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31BE5F" w14:textId="77777777" w:rsidR="00FE6405" w:rsidRPr="003B1EDE" w:rsidRDefault="00FE6405" w:rsidP="00FE6405">
      <w:pPr>
        <w:spacing w:after="0" w:line="240" w:lineRule="auto"/>
        <w:jc w:val="center"/>
        <w:rPr>
          <w:b/>
          <w:sz w:val="32"/>
        </w:rPr>
      </w:pPr>
      <w:r w:rsidRPr="003B1EDE">
        <w:rPr>
          <w:b/>
          <w:sz w:val="32"/>
        </w:rPr>
        <w:t>Communique</w:t>
      </w:r>
    </w:p>
    <w:p w14:paraId="456110F6" w14:textId="77777777" w:rsidR="00FE6405" w:rsidRDefault="00FE6405" w:rsidP="00FE6405">
      <w:pPr>
        <w:spacing w:after="0" w:line="240" w:lineRule="auto"/>
        <w:jc w:val="center"/>
        <w:rPr>
          <w:b/>
          <w:sz w:val="32"/>
        </w:rPr>
      </w:pPr>
      <w:r>
        <w:rPr>
          <w:b/>
          <w:sz w:val="32"/>
        </w:rPr>
        <w:t>Aboriginal Housing Victoria Board Meeting</w:t>
      </w:r>
    </w:p>
    <w:p w14:paraId="391F841F" w14:textId="74DB0E3A" w:rsidR="00036465" w:rsidRPr="00D70F35" w:rsidRDefault="00924849" w:rsidP="00D70F35">
      <w:pPr>
        <w:spacing w:after="120" w:line="240" w:lineRule="auto"/>
        <w:jc w:val="center"/>
        <w:rPr>
          <w:b/>
          <w:sz w:val="32"/>
        </w:rPr>
      </w:pPr>
      <w:r>
        <w:rPr>
          <w:b/>
          <w:sz w:val="32"/>
        </w:rPr>
        <w:t xml:space="preserve"> </w:t>
      </w:r>
      <w:r w:rsidR="00A51A2E">
        <w:rPr>
          <w:b/>
          <w:sz w:val="32"/>
        </w:rPr>
        <w:t xml:space="preserve">Thursday </w:t>
      </w:r>
      <w:r w:rsidR="002A2006">
        <w:rPr>
          <w:b/>
          <w:sz w:val="32"/>
        </w:rPr>
        <w:t>12 June</w:t>
      </w:r>
      <w:r w:rsidR="009935AB">
        <w:rPr>
          <w:b/>
          <w:sz w:val="32"/>
        </w:rPr>
        <w:t xml:space="preserve"> 2025</w:t>
      </w:r>
    </w:p>
    <w:p w14:paraId="07565BB6" w14:textId="77777777" w:rsidR="00D70F35" w:rsidRDefault="00D70F35" w:rsidP="00CB7084">
      <w:pPr>
        <w:jc w:val="both"/>
        <w:rPr>
          <w:sz w:val="24"/>
          <w:szCs w:val="24"/>
        </w:rPr>
      </w:pPr>
    </w:p>
    <w:p w14:paraId="5321E730" w14:textId="00C15079" w:rsidR="004E460A" w:rsidRPr="00CB7084" w:rsidRDefault="00FE6405" w:rsidP="00CB7084">
      <w:pPr>
        <w:jc w:val="both"/>
        <w:rPr>
          <w:sz w:val="24"/>
          <w:szCs w:val="24"/>
        </w:rPr>
      </w:pPr>
      <w:r w:rsidRPr="004565FC">
        <w:rPr>
          <w:sz w:val="24"/>
          <w:szCs w:val="24"/>
        </w:rPr>
        <w:t xml:space="preserve">The Board of Directors of Aboriginal Housing Victoria (AHV) </w:t>
      </w:r>
      <w:r w:rsidR="00595FC3" w:rsidRPr="004565FC">
        <w:rPr>
          <w:sz w:val="24"/>
          <w:szCs w:val="24"/>
        </w:rPr>
        <w:t xml:space="preserve">held their </w:t>
      </w:r>
      <w:r w:rsidR="002A2006">
        <w:rPr>
          <w:sz w:val="24"/>
          <w:szCs w:val="24"/>
        </w:rPr>
        <w:t xml:space="preserve">third </w:t>
      </w:r>
      <w:r w:rsidR="003A2632" w:rsidRPr="004565FC">
        <w:rPr>
          <w:sz w:val="24"/>
          <w:szCs w:val="24"/>
        </w:rPr>
        <w:t>Board meeting for the calendar year on Thursday</w:t>
      </w:r>
      <w:r w:rsidR="00831634">
        <w:rPr>
          <w:sz w:val="24"/>
          <w:szCs w:val="24"/>
        </w:rPr>
        <w:t xml:space="preserve"> </w:t>
      </w:r>
      <w:r w:rsidR="002A2006">
        <w:rPr>
          <w:sz w:val="24"/>
          <w:szCs w:val="24"/>
        </w:rPr>
        <w:t>12 June</w:t>
      </w:r>
      <w:r w:rsidR="009935AB">
        <w:rPr>
          <w:sz w:val="24"/>
          <w:szCs w:val="24"/>
        </w:rPr>
        <w:t xml:space="preserve"> 2025</w:t>
      </w:r>
      <w:r w:rsidR="00CB7084">
        <w:rPr>
          <w:sz w:val="24"/>
          <w:szCs w:val="24"/>
        </w:rPr>
        <w:t xml:space="preserve">.  </w:t>
      </w:r>
    </w:p>
    <w:p w14:paraId="5DA2DCBD" w14:textId="1D13CA60" w:rsidR="00691557" w:rsidRDefault="00691557" w:rsidP="00446639">
      <w:pPr>
        <w:pStyle w:val="Heading2"/>
        <w:rPr>
          <w:color w:val="2E74B5" w:themeColor="accent1" w:themeShade="BF"/>
        </w:rPr>
      </w:pPr>
      <w:r>
        <w:rPr>
          <w:color w:val="2E74B5" w:themeColor="accent1" w:themeShade="BF"/>
        </w:rPr>
        <w:t>AHV Board Strategic Planning session</w:t>
      </w:r>
    </w:p>
    <w:p w14:paraId="7CBC4317" w14:textId="0872583A" w:rsidR="00691557" w:rsidRDefault="00691557" w:rsidP="00691557">
      <w:pPr>
        <w:jc w:val="both"/>
        <w:rPr>
          <w:sz w:val="24"/>
          <w:szCs w:val="24"/>
        </w:rPr>
      </w:pPr>
      <w:r w:rsidRPr="00691557">
        <w:rPr>
          <w:sz w:val="24"/>
          <w:szCs w:val="24"/>
        </w:rPr>
        <w:t>The Board held an all-day Strategic Planning session at Dardi Munwurro in High Street Preston on 2</w:t>
      </w:r>
      <w:r>
        <w:rPr>
          <w:sz w:val="24"/>
          <w:szCs w:val="24"/>
        </w:rPr>
        <w:t xml:space="preserve">7 </w:t>
      </w:r>
      <w:r w:rsidRPr="00691557">
        <w:rPr>
          <w:sz w:val="24"/>
          <w:szCs w:val="24"/>
        </w:rPr>
        <w:t>Mar</w:t>
      </w:r>
      <w:r>
        <w:rPr>
          <w:sz w:val="24"/>
          <w:szCs w:val="24"/>
        </w:rPr>
        <w:t>c</w:t>
      </w:r>
      <w:r w:rsidRPr="00691557">
        <w:rPr>
          <w:sz w:val="24"/>
          <w:szCs w:val="24"/>
        </w:rPr>
        <w:t>h 2025</w:t>
      </w:r>
      <w:r>
        <w:rPr>
          <w:sz w:val="24"/>
          <w:szCs w:val="24"/>
        </w:rPr>
        <w:t>. Following detailed discussions, Board Directors agreed to the following strategic priorities:</w:t>
      </w:r>
    </w:p>
    <w:p w14:paraId="56E197CD" w14:textId="77777777" w:rsidR="00691557" w:rsidRPr="00E561AA" w:rsidRDefault="00691557" w:rsidP="00E561AA">
      <w:pPr>
        <w:pStyle w:val="ListParagraph"/>
        <w:numPr>
          <w:ilvl w:val="0"/>
          <w:numId w:val="46"/>
        </w:numPr>
        <w:jc w:val="both"/>
        <w:rPr>
          <w:sz w:val="24"/>
          <w:szCs w:val="24"/>
          <w:u w:val="single"/>
        </w:rPr>
      </w:pPr>
      <w:r w:rsidRPr="00E561AA">
        <w:rPr>
          <w:sz w:val="24"/>
          <w:szCs w:val="24"/>
          <w:u w:val="single"/>
        </w:rPr>
        <w:t xml:space="preserve">AHV’s growth target is to build or purchase 100 additional social housing dwellings per year </w:t>
      </w:r>
      <w:r w:rsidRPr="00E561AA">
        <w:rPr>
          <w:sz w:val="24"/>
          <w:szCs w:val="24"/>
        </w:rPr>
        <w:t>subject to sufficient capital growth funding being available from Government</w:t>
      </w:r>
      <w:r w:rsidRPr="00E561AA">
        <w:rPr>
          <w:sz w:val="24"/>
          <w:szCs w:val="24"/>
          <w:u w:val="single"/>
        </w:rPr>
        <w:t>.</w:t>
      </w:r>
    </w:p>
    <w:p w14:paraId="27897269" w14:textId="49E818AF" w:rsidR="00691557" w:rsidRPr="00E561AA" w:rsidRDefault="00691557" w:rsidP="00E561AA">
      <w:pPr>
        <w:pStyle w:val="ListParagraph"/>
        <w:numPr>
          <w:ilvl w:val="0"/>
          <w:numId w:val="46"/>
        </w:numPr>
        <w:jc w:val="both"/>
        <w:rPr>
          <w:sz w:val="24"/>
          <w:szCs w:val="24"/>
        </w:rPr>
      </w:pPr>
      <w:r w:rsidRPr="00E561AA">
        <w:rPr>
          <w:sz w:val="24"/>
          <w:szCs w:val="24"/>
          <w:u w:val="single"/>
        </w:rPr>
        <w:t xml:space="preserve">AHV to actively pursue the following opportunities to grow housing for Aboriginal people </w:t>
      </w:r>
      <w:r w:rsidRPr="00E561AA">
        <w:rPr>
          <w:sz w:val="24"/>
          <w:szCs w:val="24"/>
        </w:rPr>
        <w:t>with the aim of scaling the programs to business as usual over the next 5 years:</w:t>
      </w:r>
    </w:p>
    <w:p w14:paraId="5EF6DEF0" w14:textId="77777777" w:rsidR="00691557" w:rsidRPr="00E561AA" w:rsidRDefault="00691557" w:rsidP="00E561AA">
      <w:pPr>
        <w:pStyle w:val="ListParagraph"/>
        <w:numPr>
          <w:ilvl w:val="0"/>
          <w:numId w:val="48"/>
        </w:numPr>
        <w:ind w:left="1276"/>
        <w:jc w:val="both"/>
        <w:rPr>
          <w:sz w:val="24"/>
          <w:szCs w:val="24"/>
        </w:rPr>
      </w:pPr>
      <w:r w:rsidRPr="00E561AA">
        <w:rPr>
          <w:sz w:val="24"/>
          <w:szCs w:val="24"/>
        </w:rPr>
        <w:t xml:space="preserve">additional social housing through government asset and management transfers and </w:t>
      </w:r>
    </w:p>
    <w:p w14:paraId="3FD39140" w14:textId="77777777" w:rsidR="00691557" w:rsidRPr="00E561AA" w:rsidRDefault="00691557" w:rsidP="00E561AA">
      <w:pPr>
        <w:pStyle w:val="ListParagraph"/>
        <w:numPr>
          <w:ilvl w:val="0"/>
          <w:numId w:val="48"/>
        </w:numPr>
        <w:ind w:left="1276"/>
        <w:jc w:val="both"/>
        <w:rPr>
          <w:sz w:val="24"/>
          <w:szCs w:val="24"/>
        </w:rPr>
      </w:pPr>
      <w:r w:rsidRPr="00E561AA">
        <w:rPr>
          <w:sz w:val="24"/>
          <w:szCs w:val="24"/>
        </w:rPr>
        <w:t>social housing management through development partnerships with mainstream registered housing agencies and private developers</w:t>
      </w:r>
    </w:p>
    <w:p w14:paraId="32782BF4" w14:textId="5848CD7B" w:rsidR="00691557" w:rsidRPr="00E561AA" w:rsidRDefault="00691557" w:rsidP="00E561AA">
      <w:pPr>
        <w:pStyle w:val="ListParagraph"/>
        <w:numPr>
          <w:ilvl w:val="0"/>
          <w:numId w:val="48"/>
        </w:numPr>
        <w:ind w:left="1276"/>
        <w:jc w:val="both"/>
        <w:rPr>
          <w:sz w:val="24"/>
          <w:szCs w:val="24"/>
        </w:rPr>
      </w:pPr>
      <w:r w:rsidRPr="00E561AA">
        <w:rPr>
          <w:sz w:val="24"/>
          <w:szCs w:val="24"/>
        </w:rPr>
        <w:t>supported housing developments on an ownership or management basis through partnerships which may be either long</w:t>
      </w:r>
      <w:r w:rsidR="00E561AA" w:rsidRPr="00E561AA">
        <w:rPr>
          <w:sz w:val="24"/>
          <w:szCs w:val="24"/>
        </w:rPr>
        <w:t>-</w:t>
      </w:r>
      <w:r w:rsidRPr="00E561AA">
        <w:rPr>
          <w:sz w:val="24"/>
          <w:szCs w:val="24"/>
        </w:rPr>
        <w:t xml:space="preserve">term social housing or transitional housing </w:t>
      </w:r>
    </w:p>
    <w:p w14:paraId="473AF21A" w14:textId="77777777" w:rsidR="00691557" w:rsidRPr="00E561AA" w:rsidRDefault="00691557" w:rsidP="00E561AA">
      <w:pPr>
        <w:pStyle w:val="ListParagraph"/>
        <w:numPr>
          <w:ilvl w:val="0"/>
          <w:numId w:val="48"/>
        </w:numPr>
        <w:ind w:left="1276"/>
        <w:jc w:val="both"/>
        <w:rPr>
          <w:sz w:val="24"/>
          <w:szCs w:val="24"/>
        </w:rPr>
      </w:pPr>
      <w:r w:rsidRPr="00E561AA">
        <w:rPr>
          <w:sz w:val="24"/>
          <w:szCs w:val="24"/>
        </w:rPr>
        <w:t>affordable housing on an ownership, management and consultancy basis.</w:t>
      </w:r>
    </w:p>
    <w:p w14:paraId="3B66ADB5" w14:textId="4FBA3881" w:rsidR="00691557" w:rsidRPr="00E561AA" w:rsidRDefault="00691557" w:rsidP="00E561AA">
      <w:pPr>
        <w:pStyle w:val="ListParagraph"/>
        <w:numPr>
          <w:ilvl w:val="0"/>
          <w:numId w:val="46"/>
        </w:numPr>
        <w:jc w:val="both"/>
        <w:rPr>
          <w:sz w:val="24"/>
          <w:szCs w:val="24"/>
        </w:rPr>
      </w:pPr>
      <w:r w:rsidRPr="00E561AA">
        <w:rPr>
          <w:sz w:val="24"/>
          <w:szCs w:val="24"/>
          <w:u w:val="single"/>
        </w:rPr>
        <w:t xml:space="preserve">AHV to actively pursue opportunities to deliver home ownership support, </w:t>
      </w:r>
      <w:r w:rsidRPr="00E561AA">
        <w:rPr>
          <w:sz w:val="24"/>
          <w:szCs w:val="24"/>
        </w:rPr>
        <w:t>including community engagement/marketing and applicant support services and delivering a rent to buy pilot and a renter purchase program.</w:t>
      </w:r>
    </w:p>
    <w:p w14:paraId="5AEC3D41" w14:textId="64544A0A" w:rsidR="00691557" w:rsidRPr="00E561AA" w:rsidRDefault="00691557" w:rsidP="00446639">
      <w:pPr>
        <w:pStyle w:val="ListParagraph"/>
        <w:numPr>
          <w:ilvl w:val="0"/>
          <w:numId w:val="46"/>
        </w:numPr>
        <w:jc w:val="both"/>
        <w:rPr>
          <w:rFonts w:ascii="Calibri" w:eastAsia="SimSun" w:hAnsi="Calibri" w:cs="Calibri"/>
          <w:bCs/>
          <w:sz w:val="24"/>
          <w:szCs w:val="24"/>
          <w:lang w:eastAsia="zh-CN"/>
        </w:rPr>
      </w:pPr>
      <w:r w:rsidRPr="00E561AA">
        <w:rPr>
          <w:sz w:val="24"/>
          <w:szCs w:val="24"/>
          <w:u w:val="single"/>
        </w:rPr>
        <w:t xml:space="preserve">AHV to monitor the modular housing market </w:t>
      </w:r>
      <w:r w:rsidRPr="00E561AA">
        <w:rPr>
          <w:sz w:val="24"/>
          <w:szCs w:val="24"/>
        </w:rPr>
        <w:t xml:space="preserve">and explore opportunities to incorporate modular housing into future developments. Within 3 years, undertake a feasibility assessment of incorporating modular housing into </w:t>
      </w:r>
      <w:r w:rsidR="00E561AA" w:rsidRPr="00E561AA">
        <w:rPr>
          <w:sz w:val="24"/>
          <w:szCs w:val="24"/>
        </w:rPr>
        <w:t>business-as-usual</w:t>
      </w:r>
      <w:r w:rsidRPr="00E561AA">
        <w:rPr>
          <w:sz w:val="24"/>
          <w:szCs w:val="24"/>
        </w:rPr>
        <w:t xml:space="preserve"> developments</w:t>
      </w:r>
      <w:r w:rsidRPr="00E561AA">
        <w:rPr>
          <w:rFonts w:ascii="Calibri" w:eastAsia="SimSun" w:hAnsi="Calibri" w:cs="Calibri"/>
          <w:bCs/>
          <w:sz w:val="24"/>
          <w:szCs w:val="24"/>
          <w:lang w:eastAsia="zh-CN"/>
        </w:rPr>
        <w:t>.</w:t>
      </w:r>
    </w:p>
    <w:p w14:paraId="3047D420" w14:textId="3797F058" w:rsidR="00EF6BB0" w:rsidRPr="00093A38" w:rsidRDefault="002A2006" w:rsidP="00446639">
      <w:pPr>
        <w:pStyle w:val="Heading2"/>
        <w:rPr>
          <w:color w:val="2E74B5" w:themeColor="accent1" w:themeShade="BF"/>
        </w:rPr>
      </w:pPr>
      <w:r>
        <w:rPr>
          <w:color w:val="2E74B5" w:themeColor="accent1" w:themeShade="BF"/>
        </w:rPr>
        <w:t>Renter Home Purchase policy and Rent Setting policy</w:t>
      </w:r>
    </w:p>
    <w:p w14:paraId="3F9ABAD2" w14:textId="0C876FBB" w:rsidR="00C8388B" w:rsidRDefault="00EF6BB0" w:rsidP="002A2006">
      <w:pPr>
        <w:jc w:val="both"/>
        <w:rPr>
          <w:sz w:val="24"/>
          <w:szCs w:val="24"/>
        </w:rPr>
      </w:pPr>
      <w:r w:rsidRPr="00093A38">
        <w:rPr>
          <w:sz w:val="24"/>
          <w:szCs w:val="24"/>
        </w:rPr>
        <w:t xml:space="preserve">The Board approved </w:t>
      </w:r>
      <w:r w:rsidR="002A2006">
        <w:rPr>
          <w:sz w:val="24"/>
          <w:szCs w:val="24"/>
        </w:rPr>
        <w:t xml:space="preserve">the general policy parameters for an AHV Renter Home Purchase policy and the </w:t>
      </w:r>
      <w:r w:rsidR="00F76BC0">
        <w:rPr>
          <w:sz w:val="24"/>
          <w:szCs w:val="24"/>
        </w:rPr>
        <w:t xml:space="preserve">AHV </w:t>
      </w:r>
      <w:r w:rsidR="002A2006">
        <w:rPr>
          <w:sz w:val="24"/>
          <w:szCs w:val="24"/>
        </w:rPr>
        <w:t>revised Rent Setting policy</w:t>
      </w:r>
      <w:r w:rsidR="00616C7E">
        <w:rPr>
          <w:sz w:val="24"/>
          <w:szCs w:val="24"/>
        </w:rPr>
        <w:t>, for new tenancies commencing on or after 5 January 2026</w:t>
      </w:r>
      <w:r w:rsidR="00DE3235" w:rsidRPr="00093A38">
        <w:rPr>
          <w:sz w:val="24"/>
          <w:szCs w:val="24"/>
        </w:rPr>
        <w:t xml:space="preserve">. </w:t>
      </w:r>
      <w:r w:rsidR="002A2006">
        <w:rPr>
          <w:sz w:val="24"/>
          <w:szCs w:val="24"/>
        </w:rPr>
        <w:t xml:space="preserve">Work will now progress on operationalising both policies, which will include comprehensive communication and promotion strategies for </w:t>
      </w:r>
      <w:r w:rsidR="00F76BC0">
        <w:rPr>
          <w:sz w:val="24"/>
          <w:szCs w:val="24"/>
        </w:rPr>
        <w:t xml:space="preserve">our </w:t>
      </w:r>
      <w:r w:rsidR="002A2006">
        <w:rPr>
          <w:sz w:val="24"/>
          <w:szCs w:val="24"/>
        </w:rPr>
        <w:t>renters and the Aboriginal community</w:t>
      </w:r>
      <w:r w:rsidR="00F76BC0">
        <w:rPr>
          <w:sz w:val="24"/>
          <w:szCs w:val="24"/>
        </w:rPr>
        <w:t xml:space="preserve"> more broadly</w:t>
      </w:r>
      <w:r w:rsidR="002A2006">
        <w:rPr>
          <w:sz w:val="24"/>
          <w:szCs w:val="24"/>
        </w:rPr>
        <w:t>.</w:t>
      </w:r>
    </w:p>
    <w:p w14:paraId="0A48E3D6" w14:textId="77777777" w:rsidR="00F76BC0" w:rsidRDefault="00F76BC0" w:rsidP="00C8388B">
      <w:pPr>
        <w:pStyle w:val="Heading2"/>
        <w:rPr>
          <w:color w:val="2E74B5" w:themeColor="accent1" w:themeShade="BF"/>
        </w:rPr>
      </w:pPr>
      <w:r>
        <w:rPr>
          <w:color w:val="2E74B5" w:themeColor="accent1" w:themeShade="BF"/>
        </w:rPr>
        <w:t>Other policy reviews</w:t>
      </w:r>
    </w:p>
    <w:p w14:paraId="5F4E232E" w14:textId="7408A7D6" w:rsidR="00F76BC0" w:rsidRDefault="00F76BC0" w:rsidP="00F76BC0">
      <w:pPr>
        <w:jc w:val="both"/>
        <w:rPr>
          <w:color w:val="2E74B5" w:themeColor="accent1" w:themeShade="BF"/>
        </w:rPr>
      </w:pPr>
      <w:r w:rsidRPr="00F76BC0">
        <w:rPr>
          <w:sz w:val="24"/>
          <w:szCs w:val="24"/>
        </w:rPr>
        <w:t>The Board also approved the following revised policy documents:</w:t>
      </w:r>
    </w:p>
    <w:p w14:paraId="007056E0" w14:textId="320C34D7" w:rsidR="00F76BC0" w:rsidRPr="00691557" w:rsidRDefault="00F76BC0" w:rsidP="00691557">
      <w:pPr>
        <w:pStyle w:val="ListParagraph"/>
        <w:numPr>
          <w:ilvl w:val="0"/>
          <w:numId w:val="47"/>
        </w:numPr>
        <w:jc w:val="both"/>
        <w:rPr>
          <w:sz w:val="24"/>
          <w:szCs w:val="24"/>
        </w:rPr>
      </w:pPr>
      <w:r w:rsidRPr="00691557">
        <w:rPr>
          <w:sz w:val="24"/>
          <w:szCs w:val="24"/>
          <w:u w:val="single"/>
        </w:rPr>
        <w:t>AHV Housing Standards.</w:t>
      </w:r>
      <w:r w:rsidRPr="00691557">
        <w:rPr>
          <w:sz w:val="24"/>
          <w:szCs w:val="24"/>
        </w:rPr>
        <w:t xml:space="preserve"> Updated </w:t>
      </w:r>
      <w:r w:rsidRPr="002F6DA9">
        <w:t>in the context of recent and proposed changes to the Residential Tenancies Act 1997</w:t>
      </w:r>
      <w:r w:rsidR="00691557">
        <w:t>.</w:t>
      </w:r>
      <w:r w:rsidRPr="00691557">
        <w:rPr>
          <w:sz w:val="24"/>
          <w:szCs w:val="24"/>
        </w:rPr>
        <w:t xml:space="preserve"> </w:t>
      </w:r>
    </w:p>
    <w:p w14:paraId="645E4F20" w14:textId="557D84BD" w:rsidR="00F76BC0" w:rsidRPr="00691557" w:rsidRDefault="00F76BC0" w:rsidP="00691557">
      <w:pPr>
        <w:pStyle w:val="ListParagraph"/>
        <w:numPr>
          <w:ilvl w:val="0"/>
          <w:numId w:val="46"/>
        </w:numPr>
        <w:jc w:val="both"/>
        <w:rPr>
          <w:sz w:val="24"/>
          <w:szCs w:val="24"/>
        </w:rPr>
      </w:pPr>
      <w:r w:rsidRPr="00691557">
        <w:rPr>
          <w:sz w:val="24"/>
          <w:szCs w:val="24"/>
          <w:u w:val="single"/>
        </w:rPr>
        <w:lastRenderedPageBreak/>
        <w:t>Contract Management policy</w:t>
      </w:r>
      <w:r w:rsidRPr="00691557">
        <w:rPr>
          <w:sz w:val="24"/>
          <w:szCs w:val="24"/>
        </w:rPr>
        <w:t>. To support consistent, high-quality internal practices relating to negotiating, executing and managing contracts and agreements.</w:t>
      </w:r>
    </w:p>
    <w:p w14:paraId="0203E4E3" w14:textId="53A873D3" w:rsidR="00446639" w:rsidRPr="00093A38" w:rsidRDefault="0007101C" w:rsidP="00C8388B">
      <w:pPr>
        <w:pStyle w:val="Heading2"/>
        <w:rPr>
          <w:color w:val="2E74B5" w:themeColor="accent1" w:themeShade="BF"/>
        </w:rPr>
      </w:pPr>
      <w:r>
        <w:rPr>
          <w:color w:val="2E74B5" w:themeColor="accent1" w:themeShade="BF"/>
        </w:rPr>
        <w:t>NAIDOC Family Day</w:t>
      </w:r>
    </w:p>
    <w:p w14:paraId="2C43DB9E" w14:textId="5CBBCCC4" w:rsidR="0007101C" w:rsidRPr="00D81342" w:rsidRDefault="00D81342" w:rsidP="0007101C">
      <w:pPr>
        <w:jc w:val="both"/>
        <w:rPr>
          <w:sz w:val="24"/>
          <w:szCs w:val="24"/>
        </w:rPr>
      </w:pPr>
      <w:r w:rsidRPr="00D81342">
        <w:rPr>
          <w:sz w:val="24"/>
          <w:szCs w:val="24"/>
        </w:rPr>
        <w:t xml:space="preserve">The Board </w:t>
      </w:r>
      <w:r>
        <w:rPr>
          <w:sz w:val="24"/>
          <w:szCs w:val="24"/>
        </w:rPr>
        <w:t>discussed</w:t>
      </w:r>
      <w:r w:rsidRPr="00D8134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this year’s </w:t>
      </w:r>
      <w:r w:rsidR="0007101C" w:rsidRPr="00D81342">
        <w:rPr>
          <w:sz w:val="24"/>
          <w:szCs w:val="24"/>
        </w:rPr>
        <w:t>AHV’s NAIDOC Family Day</w:t>
      </w:r>
      <w:r>
        <w:rPr>
          <w:sz w:val="24"/>
          <w:szCs w:val="24"/>
        </w:rPr>
        <w:t>, which</w:t>
      </w:r>
      <w:r w:rsidR="0007101C" w:rsidRPr="00D81342">
        <w:rPr>
          <w:sz w:val="24"/>
          <w:szCs w:val="24"/>
        </w:rPr>
        <w:t xml:space="preserve"> will be held at the Aborigines Advancement League on Thursday 10 July from 10:30 am to 2:00 pm.  </w:t>
      </w:r>
    </w:p>
    <w:p w14:paraId="424D083A" w14:textId="142DC644" w:rsidR="0007101C" w:rsidRPr="00D81342" w:rsidRDefault="0007101C" w:rsidP="0007101C">
      <w:pPr>
        <w:jc w:val="both"/>
        <w:rPr>
          <w:sz w:val="24"/>
          <w:szCs w:val="24"/>
        </w:rPr>
      </w:pPr>
      <w:r w:rsidRPr="00D81342">
        <w:rPr>
          <w:sz w:val="24"/>
          <w:szCs w:val="24"/>
        </w:rPr>
        <w:t>This will be our first NAIDOC Family Day not held at Collingwood Children’s Farm</w:t>
      </w:r>
      <w:r w:rsidR="00D81342">
        <w:rPr>
          <w:sz w:val="24"/>
          <w:szCs w:val="24"/>
        </w:rPr>
        <w:t>. The Farm has advised that</w:t>
      </w:r>
      <w:r w:rsidRPr="00D81342">
        <w:rPr>
          <w:sz w:val="24"/>
          <w:szCs w:val="24"/>
        </w:rPr>
        <w:t xml:space="preserve"> they will not </w:t>
      </w:r>
      <w:r w:rsidR="00D81342">
        <w:rPr>
          <w:sz w:val="24"/>
          <w:szCs w:val="24"/>
        </w:rPr>
        <w:t xml:space="preserve">be </w:t>
      </w:r>
      <w:r w:rsidRPr="00D81342">
        <w:rPr>
          <w:sz w:val="24"/>
          <w:szCs w:val="24"/>
        </w:rPr>
        <w:t>host</w:t>
      </w:r>
      <w:r w:rsidR="00D81342">
        <w:rPr>
          <w:sz w:val="24"/>
          <w:szCs w:val="24"/>
        </w:rPr>
        <w:t>ing</w:t>
      </w:r>
      <w:r w:rsidRPr="00D81342">
        <w:rPr>
          <w:sz w:val="24"/>
          <w:szCs w:val="24"/>
        </w:rPr>
        <w:t xml:space="preserve"> any major events this year. The League provides for some other opportunities such as greater accessibility by public transport, additional car parking, and the ability to have more children’s activities.   </w:t>
      </w:r>
    </w:p>
    <w:p w14:paraId="20416C05" w14:textId="386DC5F0" w:rsidR="0007101C" w:rsidRPr="00D81342" w:rsidRDefault="0007101C" w:rsidP="0007101C">
      <w:pPr>
        <w:jc w:val="both"/>
        <w:rPr>
          <w:sz w:val="24"/>
          <w:szCs w:val="24"/>
        </w:rPr>
      </w:pPr>
      <w:r w:rsidRPr="00D81342">
        <w:rPr>
          <w:sz w:val="24"/>
          <w:szCs w:val="24"/>
        </w:rPr>
        <w:t xml:space="preserve">Activities </w:t>
      </w:r>
      <w:r w:rsidR="00D81342">
        <w:rPr>
          <w:sz w:val="24"/>
          <w:szCs w:val="24"/>
        </w:rPr>
        <w:t>that</w:t>
      </w:r>
      <w:r w:rsidRPr="00D81342">
        <w:rPr>
          <w:sz w:val="24"/>
          <w:szCs w:val="24"/>
        </w:rPr>
        <w:t xml:space="preserve"> </w:t>
      </w:r>
      <w:r w:rsidR="00D81342" w:rsidRPr="00D81342">
        <w:rPr>
          <w:sz w:val="24"/>
          <w:szCs w:val="24"/>
        </w:rPr>
        <w:t>have already been</w:t>
      </w:r>
      <w:r w:rsidR="00D81342">
        <w:rPr>
          <w:sz w:val="24"/>
          <w:szCs w:val="24"/>
        </w:rPr>
        <w:t xml:space="preserve"> </w:t>
      </w:r>
      <w:r w:rsidRPr="00D81342">
        <w:rPr>
          <w:sz w:val="24"/>
          <w:szCs w:val="24"/>
        </w:rPr>
        <w:t xml:space="preserve">booked include native reptile handling, traditional weaving, boomerang painting, football clinic, a netball clinic (pending confirmation from Netball Victoria), and boomerang demonstrations.  We are also currently looking into a soccer clinic, jumping castles and a mobile petting zoo. Yarn Strong Sista will facilitate Aboriginal face painting, supported by volunteers from Juno. </w:t>
      </w:r>
    </w:p>
    <w:p w14:paraId="6BB600E5" w14:textId="77777777" w:rsidR="00E561AA" w:rsidRDefault="0007101C" w:rsidP="00D81342">
      <w:pPr>
        <w:jc w:val="both"/>
        <w:rPr>
          <w:sz w:val="24"/>
          <w:szCs w:val="24"/>
        </w:rPr>
      </w:pPr>
      <w:r w:rsidRPr="00D81342">
        <w:rPr>
          <w:sz w:val="24"/>
          <w:szCs w:val="24"/>
        </w:rPr>
        <w:t xml:space="preserve">Planned entertainment includes performances by Mitch Tambo, </w:t>
      </w:r>
      <w:proofErr w:type="spellStart"/>
      <w:r w:rsidRPr="00D81342">
        <w:rPr>
          <w:sz w:val="24"/>
          <w:szCs w:val="24"/>
        </w:rPr>
        <w:t>Yirrmal</w:t>
      </w:r>
      <w:proofErr w:type="spellEnd"/>
      <w:r w:rsidRPr="00D81342">
        <w:rPr>
          <w:sz w:val="24"/>
          <w:szCs w:val="24"/>
        </w:rPr>
        <w:t xml:space="preserve">, Indigenous Outreach Projects, and the </w:t>
      </w:r>
      <w:proofErr w:type="spellStart"/>
      <w:r w:rsidRPr="00D81342">
        <w:rPr>
          <w:sz w:val="24"/>
          <w:szCs w:val="24"/>
        </w:rPr>
        <w:t>Djirri</w:t>
      </w:r>
      <w:proofErr w:type="spellEnd"/>
      <w:r w:rsidRPr="00D81342">
        <w:rPr>
          <w:sz w:val="24"/>
          <w:szCs w:val="24"/>
        </w:rPr>
        <w:t xml:space="preserve"> </w:t>
      </w:r>
      <w:proofErr w:type="spellStart"/>
      <w:r w:rsidRPr="00D81342">
        <w:rPr>
          <w:sz w:val="24"/>
          <w:szCs w:val="24"/>
        </w:rPr>
        <w:t>Djirri</w:t>
      </w:r>
      <w:proofErr w:type="spellEnd"/>
      <w:r w:rsidRPr="00D81342">
        <w:rPr>
          <w:sz w:val="24"/>
          <w:szCs w:val="24"/>
        </w:rPr>
        <w:t xml:space="preserve"> dancers. Confirmed stallholders include representatives from the First Peoples’ Assembly, Djirra, SNAICC, VACSAL, Indigenous Business Australia, Road Safety Education, and Kids First Australia. </w:t>
      </w:r>
    </w:p>
    <w:p w14:paraId="2296BCE0" w14:textId="0894A08C" w:rsidR="0007101C" w:rsidRDefault="00E561AA" w:rsidP="00D81342">
      <w:pPr>
        <w:jc w:val="both"/>
        <w:rPr>
          <w:sz w:val="24"/>
          <w:szCs w:val="24"/>
        </w:rPr>
      </w:pPr>
      <w:r>
        <w:rPr>
          <w:sz w:val="24"/>
          <w:szCs w:val="24"/>
        </w:rPr>
        <w:t>AHV has submitted for grant funding from 3 different sources, to support the delivery of another successful NAIDOC event, and the o</w:t>
      </w:r>
      <w:r w:rsidR="0007101C" w:rsidRPr="00D81342">
        <w:rPr>
          <w:sz w:val="24"/>
          <w:szCs w:val="24"/>
        </w:rPr>
        <w:t xml:space="preserve">utcomes for these </w:t>
      </w:r>
      <w:r>
        <w:rPr>
          <w:sz w:val="24"/>
          <w:szCs w:val="24"/>
        </w:rPr>
        <w:t>submission</w:t>
      </w:r>
      <w:r w:rsidR="0007101C" w:rsidRPr="00D81342">
        <w:rPr>
          <w:sz w:val="24"/>
          <w:szCs w:val="24"/>
        </w:rPr>
        <w:t xml:space="preserve">s are expected </w:t>
      </w:r>
      <w:r w:rsidR="00D81342">
        <w:rPr>
          <w:sz w:val="24"/>
          <w:szCs w:val="24"/>
        </w:rPr>
        <w:t>s</w:t>
      </w:r>
      <w:r w:rsidR="00691557">
        <w:rPr>
          <w:sz w:val="24"/>
          <w:szCs w:val="24"/>
        </w:rPr>
        <w:t>hortly</w:t>
      </w:r>
      <w:r w:rsidR="0007101C" w:rsidRPr="00D81342">
        <w:rPr>
          <w:sz w:val="24"/>
          <w:szCs w:val="24"/>
        </w:rPr>
        <w:t>. </w:t>
      </w:r>
    </w:p>
    <w:p w14:paraId="0D84C2D3" w14:textId="76D602C5" w:rsidR="00D81342" w:rsidRPr="00D81342" w:rsidRDefault="00D81342" w:rsidP="00D81342">
      <w:pPr>
        <w:jc w:val="both"/>
        <w:rPr>
          <w:sz w:val="24"/>
          <w:szCs w:val="24"/>
        </w:rPr>
      </w:pPr>
      <w:r>
        <w:rPr>
          <w:sz w:val="24"/>
          <w:szCs w:val="24"/>
        </w:rPr>
        <w:t>Further updates will be provided on our Facebook Page, as details are confirmed.</w:t>
      </w:r>
    </w:p>
    <w:p w14:paraId="63920258" w14:textId="35E19171" w:rsidR="00F874DA" w:rsidRPr="00093A38" w:rsidRDefault="007777E0" w:rsidP="00292F5A">
      <w:pPr>
        <w:pStyle w:val="Heading2"/>
        <w:rPr>
          <w:color w:val="2E74B5" w:themeColor="accent1" w:themeShade="BF"/>
        </w:rPr>
      </w:pPr>
      <w:r w:rsidRPr="00093A38">
        <w:rPr>
          <w:color w:val="2E74B5" w:themeColor="accent1" w:themeShade="BF"/>
        </w:rPr>
        <w:t>Community consultation</w:t>
      </w:r>
    </w:p>
    <w:p w14:paraId="6AEAFBE2" w14:textId="23DB8A4D" w:rsidR="0007101C" w:rsidRPr="0007101C" w:rsidRDefault="00D81342" w:rsidP="0007101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Board received a report on the 2025 renter and community consultations, which were completed </w:t>
      </w:r>
      <w:r w:rsidR="0007101C">
        <w:rPr>
          <w:sz w:val="24"/>
          <w:szCs w:val="24"/>
        </w:rPr>
        <w:t xml:space="preserve">in May 2025, </w:t>
      </w:r>
      <w:r w:rsidR="0007101C" w:rsidRPr="0007101C">
        <w:rPr>
          <w:sz w:val="24"/>
          <w:szCs w:val="24"/>
        </w:rPr>
        <w:t xml:space="preserve">following on from the eight </w:t>
      </w:r>
      <w:r>
        <w:rPr>
          <w:sz w:val="24"/>
          <w:szCs w:val="24"/>
        </w:rPr>
        <w:t xml:space="preserve">events </w:t>
      </w:r>
      <w:r w:rsidR="0007101C" w:rsidRPr="0007101C">
        <w:rPr>
          <w:sz w:val="24"/>
          <w:szCs w:val="24"/>
        </w:rPr>
        <w:t>held in 2024.  Our recent consultations were held in Gathering Places, ACCOs and other community locations in: Broadmeadows, Echuca, Frankston, Geelong, Morwell, Ringwood, Shepparton, and Warrnambool.  </w:t>
      </w:r>
    </w:p>
    <w:p w14:paraId="4D541C53" w14:textId="77777777" w:rsidR="0007101C" w:rsidRDefault="0007101C" w:rsidP="0007101C">
      <w:pPr>
        <w:jc w:val="both"/>
        <w:rPr>
          <w:sz w:val="24"/>
          <w:szCs w:val="24"/>
        </w:rPr>
      </w:pPr>
      <w:r w:rsidRPr="0007101C">
        <w:rPr>
          <w:sz w:val="24"/>
          <w:szCs w:val="24"/>
        </w:rPr>
        <w:t xml:space="preserve">Improving maintenance, as well as the need for more housing for mob, were consistent issues raised at each renter session. </w:t>
      </w:r>
      <w:r>
        <w:rPr>
          <w:sz w:val="24"/>
          <w:szCs w:val="24"/>
        </w:rPr>
        <w:t xml:space="preserve">In these discussions, </w:t>
      </w:r>
      <w:r w:rsidRPr="0007101C">
        <w:rPr>
          <w:sz w:val="24"/>
          <w:szCs w:val="24"/>
        </w:rPr>
        <w:t xml:space="preserve">AHV </w:t>
      </w:r>
      <w:r>
        <w:rPr>
          <w:sz w:val="24"/>
          <w:szCs w:val="24"/>
        </w:rPr>
        <w:t>confirmed</w:t>
      </w:r>
      <w:r w:rsidRPr="0007101C">
        <w:rPr>
          <w:sz w:val="24"/>
          <w:szCs w:val="24"/>
        </w:rPr>
        <w:t xml:space="preserve"> that we do not receive any ongoing funding for housing or housing support services, and that AHV’s funding is solely from the rents received (other than time specific project funding)</w:t>
      </w:r>
      <w:r>
        <w:rPr>
          <w:sz w:val="24"/>
          <w:szCs w:val="24"/>
        </w:rPr>
        <w:t>.</w:t>
      </w:r>
      <w:r w:rsidRPr="0007101C">
        <w:rPr>
          <w:sz w:val="24"/>
          <w:szCs w:val="24"/>
        </w:rPr>
        <w:t xml:space="preserve"> </w:t>
      </w:r>
    </w:p>
    <w:p w14:paraId="6696D48A" w14:textId="38557B53" w:rsidR="00DE3235" w:rsidRPr="00093A38" w:rsidRDefault="0007101C" w:rsidP="00DE3235">
      <w:pPr>
        <w:jc w:val="both"/>
        <w:rPr>
          <w:sz w:val="24"/>
          <w:szCs w:val="24"/>
        </w:rPr>
      </w:pPr>
      <w:r>
        <w:rPr>
          <w:sz w:val="24"/>
          <w:szCs w:val="24"/>
        </w:rPr>
        <w:t>Other issues discussed included</w:t>
      </w:r>
      <w:r w:rsidRPr="0007101C">
        <w:rPr>
          <w:sz w:val="24"/>
          <w:szCs w:val="24"/>
        </w:rPr>
        <w:t xml:space="preserve"> AH</w:t>
      </w:r>
      <w:r>
        <w:rPr>
          <w:sz w:val="24"/>
          <w:szCs w:val="24"/>
        </w:rPr>
        <w:t>V’s</w:t>
      </w:r>
      <w:r w:rsidRPr="0007101C">
        <w:rPr>
          <w:sz w:val="24"/>
          <w:szCs w:val="24"/>
        </w:rPr>
        <w:t xml:space="preserve"> </w:t>
      </w:r>
      <w:r>
        <w:rPr>
          <w:sz w:val="24"/>
          <w:szCs w:val="24"/>
        </w:rPr>
        <w:t>collaboration</w:t>
      </w:r>
      <w:r w:rsidRPr="0007101C">
        <w:rPr>
          <w:sz w:val="24"/>
          <w:szCs w:val="24"/>
        </w:rPr>
        <w:t xml:space="preserve"> with other Aboriginal organisations</w:t>
      </w:r>
      <w:r>
        <w:rPr>
          <w:sz w:val="24"/>
          <w:szCs w:val="24"/>
        </w:rPr>
        <w:t>,</w:t>
      </w:r>
      <w:r w:rsidRPr="0007101C">
        <w:rPr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 w:rsidRPr="0007101C">
        <w:rPr>
          <w:sz w:val="24"/>
          <w:szCs w:val="24"/>
        </w:rPr>
        <w:t xml:space="preserve"> advocat</w:t>
      </w:r>
      <w:r>
        <w:rPr>
          <w:sz w:val="24"/>
          <w:szCs w:val="24"/>
        </w:rPr>
        <w:t>ing to</w:t>
      </w:r>
      <w:r w:rsidRPr="0007101C">
        <w:rPr>
          <w:sz w:val="24"/>
          <w:szCs w:val="24"/>
        </w:rPr>
        <w:t xml:space="preserve"> State and Federal governments for more housing for mob, in particular through AHV’s leadership and secretariat role in the A</w:t>
      </w:r>
      <w:r>
        <w:rPr>
          <w:sz w:val="24"/>
          <w:szCs w:val="24"/>
        </w:rPr>
        <w:t>boriginal Housing and Homelessness Forum.</w:t>
      </w:r>
    </w:p>
    <w:p w14:paraId="5FD9BF09" w14:textId="7BFFD85F" w:rsidR="00093A38" w:rsidRPr="00093A38" w:rsidRDefault="0007101C" w:rsidP="00E561AA">
      <w:pPr>
        <w:rPr>
          <w:sz w:val="24"/>
          <w:szCs w:val="24"/>
        </w:rPr>
      </w:pPr>
      <w:r>
        <w:rPr>
          <w:sz w:val="24"/>
          <w:szCs w:val="24"/>
        </w:rPr>
        <w:t>Our</w:t>
      </w:r>
      <w:r w:rsidR="001802C9" w:rsidRPr="00093A38">
        <w:rPr>
          <w:sz w:val="24"/>
          <w:szCs w:val="24"/>
        </w:rPr>
        <w:t xml:space="preserve"> online feedback portal for those </w:t>
      </w:r>
      <w:r w:rsidR="00443549">
        <w:rPr>
          <w:sz w:val="24"/>
          <w:szCs w:val="24"/>
        </w:rPr>
        <w:t xml:space="preserve">who </w:t>
      </w:r>
      <w:r>
        <w:rPr>
          <w:sz w:val="24"/>
          <w:szCs w:val="24"/>
        </w:rPr>
        <w:t>were</w:t>
      </w:r>
      <w:r w:rsidR="001802C9" w:rsidRPr="00093A38">
        <w:rPr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 w:rsidR="001802C9" w:rsidRPr="00093A38">
        <w:rPr>
          <w:sz w:val="24"/>
          <w:szCs w:val="24"/>
        </w:rPr>
        <w:t>able to attend</w:t>
      </w:r>
      <w:r>
        <w:rPr>
          <w:sz w:val="24"/>
          <w:szCs w:val="24"/>
        </w:rPr>
        <w:t xml:space="preserve"> community consultations remains open</w:t>
      </w:r>
      <w:r w:rsidR="001802C9" w:rsidRPr="00093A38">
        <w:rPr>
          <w:sz w:val="24"/>
          <w:szCs w:val="24"/>
        </w:rPr>
        <w:t xml:space="preserve">. Details can be found </w:t>
      </w:r>
      <w:hyperlink r:id="rId7" w:history="1">
        <w:r w:rsidR="001802C9" w:rsidRPr="00093A38">
          <w:rPr>
            <w:rStyle w:val="Hyperlink"/>
            <w:sz w:val="24"/>
            <w:szCs w:val="24"/>
          </w:rPr>
          <w:t>here</w:t>
        </w:r>
      </w:hyperlink>
      <w:r w:rsidR="001802C9" w:rsidRPr="00093A38">
        <w:rPr>
          <w:sz w:val="24"/>
          <w:szCs w:val="24"/>
        </w:rPr>
        <w:t xml:space="preserve">. </w:t>
      </w:r>
      <w:r w:rsidR="00457B86" w:rsidRPr="00093A38">
        <w:rPr>
          <w:sz w:val="24"/>
          <w:szCs w:val="24"/>
        </w:rPr>
        <w:t xml:space="preserve"> </w:t>
      </w:r>
    </w:p>
    <w:sectPr w:rsidR="00093A38" w:rsidRPr="00093A38" w:rsidSect="0003646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5" w:right="1133" w:bottom="851" w:left="1276" w:header="1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63C409" w14:textId="77777777" w:rsidR="00A96849" w:rsidRDefault="00A96849" w:rsidP="00A96849">
      <w:pPr>
        <w:spacing w:after="0" w:line="240" w:lineRule="auto"/>
      </w:pPr>
      <w:r>
        <w:separator/>
      </w:r>
    </w:p>
  </w:endnote>
  <w:endnote w:type="continuationSeparator" w:id="0">
    <w:p w14:paraId="0E35510D" w14:textId="77777777" w:rsidR="00A96849" w:rsidRDefault="00A96849" w:rsidP="00A96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49EF26" w14:textId="77777777" w:rsidR="00F50226" w:rsidRDefault="00F502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B9207B" w14:textId="77777777" w:rsidR="00F50226" w:rsidRDefault="00F5022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DEF5A7" w14:textId="77777777" w:rsidR="00F50226" w:rsidRDefault="00F502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79D7E0" w14:textId="77777777" w:rsidR="00A96849" w:rsidRDefault="00A96849" w:rsidP="00A96849">
      <w:pPr>
        <w:spacing w:after="0" w:line="240" w:lineRule="auto"/>
      </w:pPr>
      <w:r>
        <w:separator/>
      </w:r>
    </w:p>
  </w:footnote>
  <w:footnote w:type="continuationSeparator" w:id="0">
    <w:p w14:paraId="6D174443" w14:textId="77777777" w:rsidR="00A96849" w:rsidRDefault="00A96849" w:rsidP="00A968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94249F" w14:textId="77777777" w:rsidR="00F50226" w:rsidRDefault="00F502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A8D8DA" w14:textId="77777777" w:rsidR="003779FB" w:rsidRDefault="003779FB" w:rsidP="00CB4EEE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A4A761" w14:textId="79C744B7" w:rsidR="003779FB" w:rsidRDefault="003A2632" w:rsidP="00A96849">
    <w:pPr>
      <w:pStyle w:val="Header"/>
      <w:jc w:val="center"/>
    </w:pPr>
    <w:r>
      <w:rPr>
        <w:noProof/>
        <w:lang w:eastAsia="en-AU"/>
      </w:rPr>
      <w:drawing>
        <wp:inline distT="0" distB="0" distL="0" distR="0" wp14:anchorId="0361DA3B" wp14:editId="5BFDA8AD">
          <wp:extent cx="1377950" cy="1276350"/>
          <wp:effectExtent l="0" t="0" r="0" b="0"/>
          <wp:docPr id="548822208" name="Picture 5488222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1276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6355D"/>
    <w:multiLevelType w:val="hybridMultilevel"/>
    <w:tmpl w:val="FCF633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D7EEE"/>
    <w:multiLevelType w:val="hybridMultilevel"/>
    <w:tmpl w:val="E4288B36"/>
    <w:lvl w:ilvl="0" w:tplc="2A263B38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C84082"/>
    <w:multiLevelType w:val="multilevel"/>
    <w:tmpl w:val="19506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5460650"/>
    <w:multiLevelType w:val="hybridMultilevel"/>
    <w:tmpl w:val="8F90ECFC"/>
    <w:lvl w:ilvl="0" w:tplc="2582365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643736E"/>
    <w:multiLevelType w:val="multilevel"/>
    <w:tmpl w:val="3C944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6AE6E48"/>
    <w:multiLevelType w:val="hybridMultilevel"/>
    <w:tmpl w:val="0C3473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F50FA6"/>
    <w:multiLevelType w:val="hybridMultilevel"/>
    <w:tmpl w:val="F5BAA0C4"/>
    <w:lvl w:ilvl="0" w:tplc="FFFFFFFF">
      <w:start w:val="1"/>
      <w:numFmt w:val="lowerLetter"/>
      <w:pStyle w:val="Parah0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B65515D"/>
    <w:multiLevelType w:val="hybridMultilevel"/>
    <w:tmpl w:val="2E1C3598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0DC210D0"/>
    <w:multiLevelType w:val="hybridMultilevel"/>
    <w:tmpl w:val="86829024"/>
    <w:lvl w:ilvl="0" w:tplc="D48C94EA">
      <w:start w:val="1"/>
      <w:numFmt w:val="bullet"/>
      <w:pStyle w:val="VEOHRCbodytex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990BAA"/>
    <w:multiLevelType w:val="hybridMultilevel"/>
    <w:tmpl w:val="44B094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2F0307"/>
    <w:multiLevelType w:val="hybridMultilevel"/>
    <w:tmpl w:val="8ACE81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E42997"/>
    <w:multiLevelType w:val="hybridMultilevel"/>
    <w:tmpl w:val="5B064A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D51FCF"/>
    <w:multiLevelType w:val="hybridMultilevel"/>
    <w:tmpl w:val="1C66FE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E34A9A"/>
    <w:multiLevelType w:val="hybridMultilevel"/>
    <w:tmpl w:val="8FCC23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D6388F"/>
    <w:multiLevelType w:val="multilevel"/>
    <w:tmpl w:val="CE5EAA1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360" w:hanging="360"/>
      </w:pPr>
      <w:rPr>
        <w:rFonts w:hint="default"/>
        <w:b/>
        <w:color w:val="2E74B5" w:themeColor="accent1" w:themeShade="BF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4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7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48" w:hanging="1440"/>
      </w:pPr>
      <w:rPr>
        <w:rFonts w:hint="default"/>
      </w:rPr>
    </w:lvl>
  </w:abstractNum>
  <w:abstractNum w:abstractNumId="15" w15:restartNumberingAfterBreak="0">
    <w:nsid w:val="213772FF"/>
    <w:multiLevelType w:val="hybridMultilevel"/>
    <w:tmpl w:val="DEA60BC2"/>
    <w:lvl w:ilvl="0" w:tplc="0C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215C05DB"/>
    <w:multiLevelType w:val="hybridMultilevel"/>
    <w:tmpl w:val="833025E8"/>
    <w:lvl w:ilvl="0" w:tplc="0C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266C3980"/>
    <w:multiLevelType w:val="hybridMultilevel"/>
    <w:tmpl w:val="4AD2AB5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7B55AC"/>
    <w:multiLevelType w:val="hybridMultilevel"/>
    <w:tmpl w:val="BF883A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8621D6"/>
    <w:multiLevelType w:val="hybridMultilevel"/>
    <w:tmpl w:val="780615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8E278C"/>
    <w:multiLevelType w:val="multilevel"/>
    <w:tmpl w:val="C610F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2E355B9B"/>
    <w:multiLevelType w:val="hybridMultilevel"/>
    <w:tmpl w:val="114C10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C847D4"/>
    <w:multiLevelType w:val="multilevel"/>
    <w:tmpl w:val="9D183BB8"/>
    <w:lvl w:ilvl="0">
      <w:start w:val="1"/>
      <w:numFmt w:val="decimal"/>
      <w:lvlText w:val="%1"/>
      <w:lvlJc w:val="left"/>
      <w:pPr>
        <w:ind w:left="730" w:hanging="73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9" w:hanging="73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8" w:hanging="7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7" w:hanging="7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3" w15:restartNumberingAfterBreak="0">
    <w:nsid w:val="31D90FE2"/>
    <w:multiLevelType w:val="multilevel"/>
    <w:tmpl w:val="F2788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32937F84"/>
    <w:multiLevelType w:val="hybridMultilevel"/>
    <w:tmpl w:val="166202F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4C2E5E"/>
    <w:multiLevelType w:val="hybridMultilevel"/>
    <w:tmpl w:val="F62A3E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7A2100F"/>
    <w:multiLevelType w:val="hybridMultilevel"/>
    <w:tmpl w:val="67A81E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8FB2C28"/>
    <w:multiLevelType w:val="hybridMultilevel"/>
    <w:tmpl w:val="E05605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B655538"/>
    <w:multiLevelType w:val="multilevel"/>
    <w:tmpl w:val="3CA84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D5D5A1D"/>
    <w:multiLevelType w:val="hybridMultilevel"/>
    <w:tmpl w:val="B4AA7880"/>
    <w:lvl w:ilvl="0" w:tplc="65DAC9CC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C090019">
      <w:start w:val="1"/>
      <w:numFmt w:val="lowerLetter"/>
      <w:lvlText w:val="%2."/>
      <w:lvlJc w:val="left"/>
      <w:pPr>
        <w:ind w:left="1298" w:hanging="360"/>
      </w:pPr>
    </w:lvl>
    <w:lvl w:ilvl="2" w:tplc="0C09001B" w:tentative="1">
      <w:start w:val="1"/>
      <w:numFmt w:val="lowerRoman"/>
      <w:lvlText w:val="%3."/>
      <w:lvlJc w:val="right"/>
      <w:pPr>
        <w:ind w:left="2018" w:hanging="180"/>
      </w:pPr>
    </w:lvl>
    <w:lvl w:ilvl="3" w:tplc="0C09000F" w:tentative="1">
      <w:start w:val="1"/>
      <w:numFmt w:val="decimal"/>
      <w:lvlText w:val="%4."/>
      <w:lvlJc w:val="left"/>
      <w:pPr>
        <w:ind w:left="2738" w:hanging="360"/>
      </w:pPr>
    </w:lvl>
    <w:lvl w:ilvl="4" w:tplc="0C090019" w:tentative="1">
      <w:start w:val="1"/>
      <w:numFmt w:val="lowerLetter"/>
      <w:lvlText w:val="%5."/>
      <w:lvlJc w:val="left"/>
      <w:pPr>
        <w:ind w:left="3458" w:hanging="360"/>
      </w:pPr>
    </w:lvl>
    <w:lvl w:ilvl="5" w:tplc="0C09001B" w:tentative="1">
      <w:start w:val="1"/>
      <w:numFmt w:val="lowerRoman"/>
      <w:lvlText w:val="%6."/>
      <w:lvlJc w:val="right"/>
      <w:pPr>
        <w:ind w:left="4178" w:hanging="180"/>
      </w:pPr>
    </w:lvl>
    <w:lvl w:ilvl="6" w:tplc="0C09000F" w:tentative="1">
      <w:start w:val="1"/>
      <w:numFmt w:val="decimal"/>
      <w:lvlText w:val="%7."/>
      <w:lvlJc w:val="left"/>
      <w:pPr>
        <w:ind w:left="4898" w:hanging="360"/>
      </w:pPr>
    </w:lvl>
    <w:lvl w:ilvl="7" w:tplc="0C090019" w:tentative="1">
      <w:start w:val="1"/>
      <w:numFmt w:val="lowerLetter"/>
      <w:lvlText w:val="%8."/>
      <w:lvlJc w:val="left"/>
      <w:pPr>
        <w:ind w:left="5618" w:hanging="360"/>
      </w:pPr>
    </w:lvl>
    <w:lvl w:ilvl="8" w:tplc="0C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0" w15:restartNumberingAfterBreak="0">
    <w:nsid w:val="423A609E"/>
    <w:multiLevelType w:val="hybridMultilevel"/>
    <w:tmpl w:val="BE7063E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A155EA"/>
    <w:multiLevelType w:val="hybridMultilevel"/>
    <w:tmpl w:val="597444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8220C0E"/>
    <w:multiLevelType w:val="multilevel"/>
    <w:tmpl w:val="625E149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3" w15:restartNumberingAfterBreak="0">
    <w:nsid w:val="4BBD6803"/>
    <w:multiLevelType w:val="hybridMultilevel"/>
    <w:tmpl w:val="04FA536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D0176C8"/>
    <w:multiLevelType w:val="multilevel"/>
    <w:tmpl w:val="2C7CD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52670A0D"/>
    <w:multiLevelType w:val="hybridMultilevel"/>
    <w:tmpl w:val="5D9A32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9D340F2"/>
    <w:multiLevelType w:val="hybridMultilevel"/>
    <w:tmpl w:val="AC2A69C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D801E0"/>
    <w:multiLevelType w:val="hybridMultilevel"/>
    <w:tmpl w:val="0B10C4A2"/>
    <w:lvl w:ilvl="0" w:tplc="19482E4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>
      <w:start w:val="1"/>
      <w:numFmt w:val="lowerRoman"/>
      <w:lvlText w:val="%6."/>
      <w:lvlJc w:val="right"/>
      <w:pPr>
        <w:ind w:left="3960" w:hanging="180"/>
      </w:pPr>
    </w:lvl>
    <w:lvl w:ilvl="6" w:tplc="0C09000F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A7A4275"/>
    <w:multiLevelType w:val="hybridMultilevel"/>
    <w:tmpl w:val="88B04C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8C770F"/>
    <w:multiLevelType w:val="hybridMultilevel"/>
    <w:tmpl w:val="77489B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069584F"/>
    <w:multiLevelType w:val="hybridMultilevel"/>
    <w:tmpl w:val="190EA07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>
      <w:start w:val="1"/>
      <w:numFmt w:val="lowerRoman"/>
      <w:lvlText w:val="%6."/>
      <w:lvlJc w:val="right"/>
      <w:pPr>
        <w:ind w:left="3960" w:hanging="180"/>
      </w:pPr>
    </w:lvl>
    <w:lvl w:ilvl="6" w:tplc="0C09000F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4167D1C"/>
    <w:multiLevelType w:val="hybridMultilevel"/>
    <w:tmpl w:val="F4A2AA4C"/>
    <w:lvl w:ilvl="0" w:tplc="989C04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F">
      <w:start w:val="1"/>
      <w:numFmt w:val="decimal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3E5FDF"/>
    <w:multiLevelType w:val="hybridMultilevel"/>
    <w:tmpl w:val="644047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640372"/>
    <w:multiLevelType w:val="hybridMultilevel"/>
    <w:tmpl w:val="DA0EF76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247195"/>
    <w:multiLevelType w:val="multilevel"/>
    <w:tmpl w:val="8D2674D0"/>
    <w:lvl w:ilvl="0">
      <w:start w:val="1"/>
      <w:numFmt w:val="decimal"/>
      <w:pStyle w:val="RecomBullet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default"/>
        <w:i w:val="0"/>
        <w:color w:val="262626" w:themeColor="text1" w:themeTint="D9"/>
      </w:rPr>
    </w:lvl>
    <w:lvl w:ilvl="3">
      <w:start w:val="1"/>
      <w:numFmt w:val="lowerLetter"/>
      <w:lvlText w:val="(%4)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 w15:restartNumberingAfterBreak="0">
    <w:nsid w:val="7FEB1DEF"/>
    <w:multiLevelType w:val="multilevel"/>
    <w:tmpl w:val="1D9C41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num w:numId="1" w16cid:durableId="29645970">
    <w:abstractNumId w:val="44"/>
  </w:num>
  <w:num w:numId="2" w16cid:durableId="359890738">
    <w:abstractNumId w:val="24"/>
  </w:num>
  <w:num w:numId="3" w16cid:durableId="1278953729">
    <w:abstractNumId w:val="11"/>
  </w:num>
  <w:num w:numId="4" w16cid:durableId="707411483">
    <w:abstractNumId w:val="33"/>
  </w:num>
  <w:num w:numId="5" w16cid:durableId="275262421">
    <w:abstractNumId w:val="38"/>
  </w:num>
  <w:num w:numId="6" w16cid:durableId="1140806014">
    <w:abstractNumId w:val="5"/>
  </w:num>
  <w:num w:numId="7" w16cid:durableId="37047214">
    <w:abstractNumId w:val="17"/>
  </w:num>
  <w:num w:numId="8" w16cid:durableId="121534439">
    <w:abstractNumId w:val="22"/>
  </w:num>
  <w:num w:numId="9" w16cid:durableId="358360083">
    <w:abstractNumId w:val="15"/>
  </w:num>
  <w:num w:numId="10" w16cid:durableId="1662080094">
    <w:abstractNumId w:val="45"/>
  </w:num>
  <w:num w:numId="11" w16cid:durableId="830216792">
    <w:abstractNumId w:val="16"/>
  </w:num>
  <w:num w:numId="12" w16cid:durableId="1242564660">
    <w:abstractNumId w:val="8"/>
  </w:num>
  <w:num w:numId="13" w16cid:durableId="1082410605">
    <w:abstractNumId w:val="27"/>
  </w:num>
  <w:num w:numId="14" w16cid:durableId="63730041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35117645">
    <w:abstractNumId w:val="40"/>
  </w:num>
  <w:num w:numId="16" w16cid:durableId="1216890558">
    <w:abstractNumId w:val="36"/>
  </w:num>
  <w:num w:numId="17" w16cid:durableId="992490256">
    <w:abstractNumId w:val="42"/>
  </w:num>
  <w:num w:numId="18" w16cid:durableId="679503594">
    <w:abstractNumId w:val="0"/>
  </w:num>
  <w:num w:numId="19" w16cid:durableId="1496997670">
    <w:abstractNumId w:val="1"/>
  </w:num>
  <w:num w:numId="20" w16cid:durableId="917401972">
    <w:abstractNumId w:val="6"/>
  </w:num>
  <w:num w:numId="21" w16cid:durableId="781652384">
    <w:abstractNumId w:val="3"/>
  </w:num>
  <w:num w:numId="22" w16cid:durableId="1345280171">
    <w:abstractNumId w:val="29"/>
  </w:num>
  <w:num w:numId="23" w16cid:durableId="1514219537">
    <w:abstractNumId w:val="39"/>
  </w:num>
  <w:num w:numId="24" w16cid:durableId="1947274153">
    <w:abstractNumId w:val="14"/>
  </w:num>
  <w:num w:numId="25" w16cid:durableId="1288782919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52410810">
    <w:abstractNumId w:val="23"/>
  </w:num>
  <w:num w:numId="27" w16cid:durableId="2083867279">
    <w:abstractNumId w:val="34"/>
  </w:num>
  <w:num w:numId="28" w16cid:durableId="2019892406">
    <w:abstractNumId w:val="2"/>
  </w:num>
  <w:num w:numId="29" w16cid:durableId="1731614932">
    <w:abstractNumId w:val="20"/>
  </w:num>
  <w:num w:numId="30" w16cid:durableId="928466715">
    <w:abstractNumId w:val="4"/>
  </w:num>
  <w:num w:numId="31" w16cid:durableId="24449025">
    <w:abstractNumId w:val="19"/>
  </w:num>
  <w:num w:numId="32" w16cid:durableId="567571591">
    <w:abstractNumId w:val="12"/>
  </w:num>
  <w:num w:numId="33" w16cid:durableId="1045062425">
    <w:abstractNumId w:val="28"/>
  </w:num>
  <w:num w:numId="34" w16cid:durableId="1515610990">
    <w:abstractNumId w:val="21"/>
  </w:num>
  <w:num w:numId="35" w16cid:durableId="825437661">
    <w:abstractNumId w:val="26"/>
  </w:num>
  <w:num w:numId="36" w16cid:durableId="634288740">
    <w:abstractNumId w:val="9"/>
  </w:num>
  <w:num w:numId="37" w16cid:durableId="1054816823">
    <w:abstractNumId w:val="7"/>
  </w:num>
  <w:num w:numId="38" w16cid:durableId="342051120">
    <w:abstractNumId w:val="30"/>
  </w:num>
  <w:num w:numId="39" w16cid:durableId="1487433431">
    <w:abstractNumId w:val="41"/>
  </w:num>
  <w:num w:numId="40" w16cid:durableId="1386224221">
    <w:abstractNumId w:val="10"/>
  </w:num>
  <w:num w:numId="41" w16cid:durableId="651375173">
    <w:abstractNumId w:val="32"/>
  </w:num>
  <w:num w:numId="42" w16cid:durableId="399602807">
    <w:abstractNumId w:val="31"/>
  </w:num>
  <w:num w:numId="43" w16cid:durableId="465441152">
    <w:abstractNumId w:val="13"/>
  </w:num>
  <w:num w:numId="44" w16cid:durableId="563831730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30366902">
    <w:abstractNumId w:val="18"/>
  </w:num>
  <w:num w:numId="46" w16cid:durableId="1920560607">
    <w:abstractNumId w:val="35"/>
  </w:num>
  <w:num w:numId="47" w16cid:durableId="137038028">
    <w:abstractNumId w:val="25"/>
  </w:num>
  <w:num w:numId="48" w16cid:durableId="1684933014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4505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405"/>
    <w:rsid w:val="00005B0E"/>
    <w:rsid w:val="00036465"/>
    <w:rsid w:val="00070D77"/>
    <w:rsid w:val="0007101C"/>
    <w:rsid w:val="000745FB"/>
    <w:rsid w:val="00093A38"/>
    <w:rsid w:val="000B7710"/>
    <w:rsid w:val="000B7F25"/>
    <w:rsid w:val="000D1C45"/>
    <w:rsid w:val="000D2093"/>
    <w:rsid w:val="000D71FC"/>
    <w:rsid w:val="000F787D"/>
    <w:rsid w:val="00117D32"/>
    <w:rsid w:val="001213DD"/>
    <w:rsid w:val="00134DB7"/>
    <w:rsid w:val="00155817"/>
    <w:rsid w:val="001802C9"/>
    <w:rsid w:val="001823CF"/>
    <w:rsid w:val="001B79DA"/>
    <w:rsid w:val="001C3C65"/>
    <w:rsid w:val="002018A5"/>
    <w:rsid w:val="00252958"/>
    <w:rsid w:val="002712E8"/>
    <w:rsid w:val="00287793"/>
    <w:rsid w:val="00292EBA"/>
    <w:rsid w:val="00292F5A"/>
    <w:rsid w:val="002A2006"/>
    <w:rsid w:val="002F0AA6"/>
    <w:rsid w:val="00322559"/>
    <w:rsid w:val="00372C7D"/>
    <w:rsid w:val="00372F12"/>
    <w:rsid w:val="003779FB"/>
    <w:rsid w:val="00381D66"/>
    <w:rsid w:val="00394B40"/>
    <w:rsid w:val="003A2632"/>
    <w:rsid w:val="003B10A0"/>
    <w:rsid w:val="003B1BD7"/>
    <w:rsid w:val="003E1A61"/>
    <w:rsid w:val="003E397F"/>
    <w:rsid w:val="0041495D"/>
    <w:rsid w:val="00443549"/>
    <w:rsid w:val="004450B8"/>
    <w:rsid w:val="00446639"/>
    <w:rsid w:val="0045607A"/>
    <w:rsid w:val="004565FC"/>
    <w:rsid w:val="00457B86"/>
    <w:rsid w:val="00485050"/>
    <w:rsid w:val="004969F3"/>
    <w:rsid w:val="004B3566"/>
    <w:rsid w:val="004C2579"/>
    <w:rsid w:val="004C43DA"/>
    <w:rsid w:val="004D1D55"/>
    <w:rsid w:val="004E0457"/>
    <w:rsid w:val="004E2302"/>
    <w:rsid w:val="004E460A"/>
    <w:rsid w:val="004E4DCC"/>
    <w:rsid w:val="004E6846"/>
    <w:rsid w:val="00521171"/>
    <w:rsid w:val="0055464F"/>
    <w:rsid w:val="00554CB8"/>
    <w:rsid w:val="00595FC3"/>
    <w:rsid w:val="005A3242"/>
    <w:rsid w:val="005B5F30"/>
    <w:rsid w:val="005B5FD2"/>
    <w:rsid w:val="005B7B53"/>
    <w:rsid w:val="005C1540"/>
    <w:rsid w:val="005D4E13"/>
    <w:rsid w:val="00615F82"/>
    <w:rsid w:val="00616C7E"/>
    <w:rsid w:val="0062372D"/>
    <w:rsid w:val="0065002F"/>
    <w:rsid w:val="00684791"/>
    <w:rsid w:val="00691557"/>
    <w:rsid w:val="00691610"/>
    <w:rsid w:val="006B2B38"/>
    <w:rsid w:val="006C3589"/>
    <w:rsid w:val="006D3843"/>
    <w:rsid w:val="006E128C"/>
    <w:rsid w:val="006F0560"/>
    <w:rsid w:val="007252B7"/>
    <w:rsid w:val="0072701F"/>
    <w:rsid w:val="00731F50"/>
    <w:rsid w:val="00762D2E"/>
    <w:rsid w:val="00774B35"/>
    <w:rsid w:val="007777E0"/>
    <w:rsid w:val="00780ED7"/>
    <w:rsid w:val="007836AB"/>
    <w:rsid w:val="00783BD9"/>
    <w:rsid w:val="00791629"/>
    <w:rsid w:val="007D716A"/>
    <w:rsid w:val="007F0FB3"/>
    <w:rsid w:val="008053D5"/>
    <w:rsid w:val="00810BB7"/>
    <w:rsid w:val="008260CC"/>
    <w:rsid w:val="0082688A"/>
    <w:rsid w:val="00831634"/>
    <w:rsid w:val="00844649"/>
    <w:rsid w:val="00846060"/>
    <w:rsid w:val="008557D4"/>
    <w:rsid w:val="0087083B"/>
    <w:rsid w:val="00881DBD"/>
    <w:rsid w:val="008831FB"/>
    <w:rsid w:val="008B4B84"/>
    <w:rsid w:val="008C28BF"/>
    <w:rsid w:val="008D1A4B"/>
    <w:rsid w:val="008E23A5"/>
    <w:rsid w:val="008E5D33"/>
    <w:rsid w:val="008E6254"/>
    <w:rsid w:val="008F638A"/>
    <w:rsid w:val="009179B7"/>
    <w:rsid w:val="00924849"/>
    <w:rsid w:val="009432E2"/>
    <w:rsid w:val="009518F4"/>
    <w:rsid w:val="00964680"/>
    <w:rsid w:val="00973EBC"/>
    <w:rsid w:val="0098622E"/>
    <w:rsid w:val="0099116A"/>
    <w:rsid w:val="009935AB"/>
    <w:rsid w:val="009977DD"/>
    <w:rsid w:val="009A1645"/>
    <w:rsid w:val="009B2739"/>
    <w:rsid w:val="009E094C"/>
    <w:rsid w:val="00A1389E"/>
    <w:rsid w:val="00A465B1"/>
    <w:rsid w:val="00A51A2E"/>
    <w:rsid w:val="00A537BA"/>
    <w:rsid w:val="00A665AD"/>
    <w:rsid w:val="00A87E54"/>
    <w:rsid w:val="00A96849"/>
    <w:rsid w:val="00AC3DED"/>
    <w:rsid w:val="00AE16B8"/>
    <w:rsid w:val="00AF1EC5"/>
    <w:rsid w:val="00B13DC8"/>
    <w:rsid w:val="00B31065"/>
    <w:rsid w:val="00B354BE"/>
    <w:rsid w:val="00B62246"/>
    <w:rsid w:val="00B717E1"/>
    <w:rsid w:val="00B8417B"/>
    <w:rsid w:val="00B85848"/>
    <w:rsid w:val="00BA1419"/>
    <w:rsid w:val="00BA7696"/>
    <w:rsid w:val="00BE5A5D"/>
    <w:rsid w:val="00BF2F3D"/>
    <w:rsid w:val="00C40629"/>
    <w:rsid w:val="00C6765B"/>
    <w:rsid w:val="00C715C7"/>
    <w:rsid w:val="00C8388B"/>
    <w:rsid w:val="00C842EB"/>
    <w:rsid w:val="00CB7084"/>
    <w:rsid w:val="00CF2E34"/>
    <w:rsid w:val="00D443DF"/>
    <w:rsid w:val="00D472E6"/>
    <w:rsid w:val="00D61C95"/>
    <w:rsid w:val="00D70F35"/>
    <w:rsid w:val="00D72CF7"/>
    <w:rsid w:val="00D81342"/>
    <w:rsid w:val="00D90289"/>
    <w:rsid w:val="00D92EE3"/>
    <w:rsid w:val="00DB7C58"/>
    <w:rsid w:val="00DC38EC"/>
    <w:rsid w:val="00DE3235"/>
    <w:rsid w:val="00DE3DE9"/>
    <w:rsid w:val="00DF507D"/>
    <w:rsid w:val="00E06E88"/>
    <w:rsid w:val="00E14894"/>
    <w:rsid w:val="00E519B8"/>
    <w:rsid w:val="00E561AA"/>
    <w:rsid w:val="00EB3022"/>
    <w:rsid w:val="00EC7CFC"/>
    <w:rsid w:val="00EF6BB0"/>
    <w:rsid w:val="00F161E1"/>
    <w:rsid w:val="00F23729"/>
    <w:rsid w:val="00F460CF"/>
    <w:rsid w:val="00F50226"/>
    <w:rsid w:val="00F76BC0"/>
    <w:rsid w:val="00F80FD6"/>
    <w:rsid w:val="00F874DA"/>
    <w:rsid w:val="00FB1CC5"/>
    <w:rsid w:val="00FB27BA"/>
    <w:rsid w:val="00FC1CED"/>
    <w:rsid w:val="00FC55BA"/>
    <w:rsid w:val="00FD775B"/>
    <w:rsid w:val="00FE6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."/>
  <w:listSeparator w:val=","/>
  <w14:docId w14:val="15193657"/>
  <w15:chartTrackingRefBased/>
  <w15:docId w15:val="{EDCEF6E1-FA6E-41C1-9624-07CEB204F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6405"/>
    <w:pPr>
      <w:spacing w:after="200" w:line="276" w:lineRule="auto"/>
    </w:pPr>
  </w:style>
  <w:style w:type="paragraph" w:styleId="Heading1">
    <w:name w:val="heading 1"/>
    <w:basedOn w:val="ListParagraph"/>
    <w:next w:val="Normal"/>
    <w:link w:val="Heading1Char"/>
    <w:uiPriority w:val="9"/>
    <w:qFormat/>
    <w:rsid w:val="00FE6405"/>
    <w:pPr>
      <w:spacing w:before="240" w:after="180" w:line="240" w:lineRule="auto"/>
      <w:ind w:left="0"/>
      <w:contextualSpacing w:val="0"/>
      <w:jc w:val="both"/>
      <w:outlineLvl w:val="0"/>
    </w:pPr>
    <w:rPr>
      <w:b/>
      <w:color w:val="F03223"/>
      <w:sz w:val="28"/>
      <w:szCs w:val="28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FE6405"/>
    <w:pPr>
      <w:spacing w:before="120" w:after="120" w:line="240" w:lineRule="auto"/>
      <w:ind w:left="0"/>
      <w:contextualSpacing w:val="0"/>
      <w:jc w:val="both"/>
      <w:outlineLvl w:val="1"/>
    </w:pPr>
    <w:rPr>
      <w:b/>
      <w:color w:val="0D0D0D" w:themeColor="text1" w:themeTint="F2"/>
      <w:sz w:val="24"/>
      <w:szCs w:val="24"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FE6405"/>
    <w:pPr>
      <w:spacing w:before="120" w:after="120" w:line="240" w:lineRule="auto"/>
      <w:ind w:left="0"/>
      <w:contextualSpacing w:val="0"/>
      <w:outlineLvl w:val="2"/>
    </w:pPr>
    <w:rPr>
      <w:b/>
      <w:color w:val="262626" w:themeColor="text1" w:themeTint="D9"/>
      <w:sz w:val="23"/>
      <w:szCs w:val="23"/>
    </w:rPr>
  </w:style>
  <w:style w:type="paragraph" w:styleId="Heading4">
    <w:name w:val="heading 4"/>
    <w:basedOn w:val="ListParagraph"/>
    <w:next w:val="Normal"/>
    <w:link w:val="Heading4Char"/>
    <w:uiPriority w:val="9"/>
    <w:unhideWhenUsed/>
    <w:qFormat/>
    <w:rsid w:val="00FE6405"/>
    <w:pPr>
      <w:spacing w:before="60" w:after="60" w:line="240" w:lineRule="auto"/>
      <w:ind w:left="0"/>
      <w:contextualSpacing w:val="0"/>
      <w:jc w:val="both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6405"/>
    <w:rPr>
      <w:b/>
      <w:color w:val="F03223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E6405"/>
    <w:rPr>
      <w:b/>
      <w:color w:val="0D0D0D" w:themeColor="text1" w:themeTint="F2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E6405"/>
    <w:rPr>
      <w:b/>
      <w:color w:val="262626" w:themeColor="text1" w:themeTint="D9"/>
      <w:sz w:val="23"/>
      <w:szCs w:val="23"/>
    </w:rPr>
  </w:style>
  <w:style w:type="character" w:customStyle="1" w:styleId="Heading4Char">
    <w:name w:val="Heading 4 Char"/>
    <w:basedOn w:val="DefaultParagraphFont"/>
    <w:link w:val="Heading4"/>
    <w:uiPriority w:val="9"/>
    <w:rsid w:val="00FE6405"/>
  </w:style>
  <w:style w:type="paragraph" w:styleId="Header">
    <w:name w:val="header"/>
    <w:basedOn w:val="Normal"/>
    <w:link w:val="HeaderChar"/>
    <w:uiPriority w:val="99"/>
    <w:unhideWhenUsed/>
    <w:rsid w:val="00FE64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6405"/>
  </w:style>
  <w:style w:type="paragraph" w:styleId="ListParagraph">
    <w:name w:val="List Paragraph"/>
    <w:aliases w:val="List Paragraph2,Recommendation,First level bullet point,List Paragraph1,List Paragraph11,Bullet point,List Paragraph Number,Bulit List -  Paragraph,Main numbered paragraph,Numbered List Paragraph,L,DDM Gen Text,NFP GP Bulleted List"/>
    <w:basedOn w:val="Normal"/>
    <w:link w:val="ListParagraphChar"/>
    <w:uiPriority w:val="1"/>
    <w:qFormat/>
    <w:rsid w:val="00FE640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FE64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405"/>
  </w:style>
  <w:style w:type="character" w:styleId="Hyperlink">
    <w:name w:val="Hyperlink"/>
    <w:basedOn w:val="DefaultParagraphFont"/>
    <w:uiPriority w:val="99"/>
    <w:unhideWhenUsed/>
    <w:rsid w:val="00FE6405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27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27B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F787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ListParagraphChar">
    <w:name w:val="List Paragraph Char"/>
    <w:aliases w:val="List Paragraph2 Char,Recommendation Char,First level bullet point Char,List Paragraph1 Char,List Paragraph11 Char,Bullet point Char,List Paragraph Number Char,Bulit List -  Paragraph Char,Main numbered paragraph Char,L Char"/>
    <w:basedOn w:val="DefaultParagraphFont"/>
    <w:link w:val="ListParagraph"/>
    <w:uiPriority w:val="1"/>
    <w:locked/>
    <w:rsid w:val="00D61C95"/>
  </w:style>
  <w:style w:type="paragraph" w:styleId="NoSpacing">
    <w:name w:val="No Spacing"/>
    <w:uiPriority w:val="1"/>
    <w:qFormat/>
    <w:rsid w:val="00924849"/>
    <w:pPr>
      <w:spacing w:after="0" w:line="240" w:lineRule="auto"/>
    </w:pPr>
  </w:style>
  <w:style w:type="paragraph" w:customStyle="1" w:styleId="VEOHRCbodytext">
    <w:name w:val="VEOHRC body text"/>
    <w:basedOn w:val="Normal"/>
    <w:rsid w:val="003E1A61"/>
    <w:pPr>
      <w:numPr>
        <w:numId w:val="12"/>
      </w:numPr>
      <w:spacing w:after="0" w:line="240" w:lineRule="auto"/>
    </w:pPr>
    <w:rPr>
      <w:rFonts w:ascii="Times New Roman" w:hAnsi="Times New Roman" w:cs="Times New Roman"/>
      <w:sz w:val="24"/>
      <w:szCs w:val="24"/>
      <w:lang w:eastAsia="en-AU"/>
    </w:rPr>
  </w:style>
  <w:style w:type="paragraph" w:customStyle="1" w:styleId="Bullet">
    <w:name w:val="Bullet"/>
    <w:basedOn w:val="ListParagraph"/>
    <w:link w:val="BulletChar"/>
    <w:qFormat/>
    <w:rsid w:val="008F638A"/>
    <w:pPr>
      <w:numPr>
        <w:numId w:val="19"/>
      </w:numPr>
      <w:spacing w:before="120" w:after="0" w:line="240" w:lineRule="auto"/>
      <w:contextualSpacing w:val="0"/>
      <w:jc w:val="both"/>
    </w:pPr>
  </w:style>
  <w:style w:type="character" w:customStyle="1" w:styleId="BulletChar">
    <w:name w:val="Bullet Char"/>
    <w:basedOn w:val="DefaultParagraphFont"/>
    <w:link w:val="Bullet"/>
    <w:rsid w:val="008F638A"/>
  </w:style>
  <w:style w:type="character" w:styleId="UnresolvedMention">
    <w:name w:val="Unresolved Mention"/>
    <w:basedOn w:val="DefaultParagraphFont"/>
    <w:uiPriority w:val="99"/>
    <w:semiHidden/>
    <w:unhideWhenUsed/>
    <w:rsid w:val="008260CC"/>
    <w:rPr>
      <w:color w:val="605E5C"/>
      <w:shd w:val="clear" w:color="auto" w:fill="E1DFDD"/>
    </w:rPr>
  </w:style>
  <w:style w:type="paragraph" w:customStyle="1" w:styleId="Parah0letter">
    <w:name w:val="Parah 0 letter"/>
    <w:basedOn w:val="Normal"/>
    <w:rsid w:val="00117D32"/>
    <w:pPr>
      <w:numPr>
        <w:numId w:val="20"/>
      </w:numPr>
      <w:spacing w:after="60" w:line="288" w:lineRule="auto"/>
    </w:pPr>
    <w:rPr>
      <w:rFonts w:ascii="Arial" w:eastAsia="Times New Roman" w:hAnsi="Arial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C842EB"/>
    <w:rPr>
      <w:color w:val="954F72" w:themeColor="followedHyperlink"/>
      <w:u w:val="single"/>
    </w:rPr>
  </w:style>
  <w:style w:type="character" w:customStyle="1" w:styleId="normaltextrun">
    <w:name w:val="normaltextrun"/>
    <w:basedOn w:val="DefaultParagraphFont"/>
    <w:rsid w:val="00BF2F3D"/>
  </w:style>
  <w:style w:type="paragraph" w:customStyle="1" w:styleId="paragraph">
    <w:name w:val="paragraph"/>
    <w:basedOn w:val="Normal"/>
    <w:rsid w:val="00BF2F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NormalWeb">
    <w:name w:val="Normal (Web)"/>
    <w:basedOn w:val="Normal"/>
    <w:uiPriority w:val="99"/>
    <w:unhideWhenUsed/>
    <w:rsid w:val="00DF507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AU"/>
    </w:rPr>
  </w:style>
  <w:style w:type="paragraph" w:customStyle="1" w:styleId="RecomBullet">
    <w:name w:val="Recom Bullet"/>
    <w:basedOn w:val="Bullet"/>
    <w:link w:val="RecomBulletChar"/>
    <w:qFormat/>
    <w:rsid w:val="008831FB"/>
    <w:pPr>
      <w:numPr>
        <w:numId w:val="1"/>
      </w:numPr>
      <w:tabs>
        <w:tab w:val="left" w:pos="1134"/>
      </w:tabs>
      <w:spacing w:before="60"/>
    </w:pPr>
    <w:rPr>
      <w:bCs/>
    </w:rPr>
  </w:style>
  <w:style w:type="character" w:customStyle="1" w:styleId="RecomBulletChar">
    <w:name w:val="Recom Bullet Char"/>
    <w:basedOn w:val="DefaultParagraphFont"/>
    <w:link w:val="RecomBullet"/>
    <w:rsid w:val="008831FB"/>
    <w:rPr>
      <w:bCs/>
    </w:rPr>
  </w:style>
  <w:style w:type="paragraph" w:customStyle="1" w:styleId="TableText">
    <w:name w:val="Table Text"/>
    <w:basedOn w:val="Normal"/>
    <w:link w:val="TableTextChar"/>
    <w:qFormat/>
    <w:rsid w:val="00DE3235"/>
    <w:pPr>
      <w:spacing w:before="120" w:after="0" w:line="240" w:lineRule="auto"/>
      <w:jc w:val="both"/>
    </w:pPr>
  </w:style>
  <w:style w:type="character" w:customStyle="1" w:styleId="TableTextChar">
    <w:name w:val="Table Text Char"/>
    <w:basedOn w:val="DefaultParagraphFont"/>
    <w:link w:val="TableText"/>
    <w:rsid w:val="00DE3235"/>
  </w:style>
  <w:style w:type="paragraph" w:styleId="FootnoteText">
    <w:name w:val="footnote text"/>
    <w:basedOn w:val="Normal"/>
    <w:link w:val="FootnoteTextChar"/>
    <w:uiPriority w:val="99"/>
    <w:semiHidden/>
    <w:unhideWhenUsed/>
    <w:rsid w:val="00443549"/>
    <w:pPr>
      <w:spacing w:after="0" w:line="240" w:lineRule="auto"/>
    </w:pPr>
    <w:rPr>
      <w:sz w:val="20"/>
      <w:szCs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43549"/>
    <w:rPr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44354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98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ahvic.org.au/tenants/community-engagement-and-developmen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775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AHBV</Company>
  <LinksUpToDate>false</LinksUpToDate>
  <CharactersWithSpaces>5184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 Connell</dc:creator>
  <cp:keywords/>
  <dc:description/>
  <cp:lastModifiedBy>Deb Connell</cp:lastModifiedBy>
  <cp:revision>3</cp:revision>
  <cp:lastPrinted>2023-09-06T04:59:00Z</cp:lastPrinted>
  <dcterms:created xsi:type="dcterms:W3CDTF">2025-06-17T00:18:00Z</dcterms:created>
  <dcterms:modified xsi:type="dcterms:W3CDTF">2025-06-17T00:20:00Z</dcterms:modified>
</cp:coreProperties>
</file>