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BE5F" w14:textId="77777777" w:rsidR="00FE6405" w:rsidRPr="003B1EDE" w:rsidRDefault="00FE6405" w:rsidP="00FE6405">
      <w:pPr>
        <w:spacing w:after="0" w:line="240" w:lineRule="auto"/>
        <w:jc w:val="center"/>
        <w:rPr>
          <w:b/>
          <w:sz w:val="32"/>
        </w:rPr>
      </w:pPr>
      <w:r w:rsidRPr="003B1EDE">
        <w:rPr>
          <w:b/>
          <w:sz w:val="32"/>
        </w:rPr>
        <w:t>Communique</w:t>
      </w:r>
    </w:p>
    <w:p w14:paraId="456110F6" w14:textId="77777777" w:rsidR="00FE6405" w:rsidRDefault="00FE6405" w:rsidP="00FE6405">
      <w:pPr>
        <w:spacing w:after="0" w:line="240" w:lineRule="auto"/>
        <w:jc w:val="center"/>
        <w:rPr>
          <w:b/>
          <w:sz w:val="32"/>
        </w:rPr>
      </w:pPr>
      <w:r>
        <w:rPr>
          <w:b/>
          <w:sz w:val="32"/>
        </w:rPr>
        <w:t>Aboriginal Housing Victoria Board Meeting</w:t>
      </w:r>
    </w:p>
    <w:p w14:paraId="07565BB6" w14:textId="21450D81" w:rsidR="00D70F35" w:rsidRPr="00BA3F4F" w:rsidRDefault="00924849" w:rsidP="00BA3F4F">
      <w:pPr>
        <w:spacing w:after="120" w:line="240" w:lineRule="auto"/>
        <w:jc w:val="center"/>
        <w:rPr>
          <w:b/>
          <w:sz w:val="32"/>
        </w:rPr>
      </w:pPr>
      <w:r>
        <w:rPr>
          <w:b/>
          <w:sz w:val="32"/>
        </w:rPr>
        <w:t xml:space="preserve"> </w:t>
      </w:r>
      <w:r w:rsidR="00A51A2E">
        <w:rPr>
          <w:b/>
          <w:sz w:val="32"/>
        </w:rPr>
        <w:t xml:space="preserve">Thursday </w:t>
      </w:r>
      <w:r w:rsidR="00E451BF">
        <w:rPr>
          <w:b/>
          <w:sz w:val="32"/>
        </w:rPr>
        <w:t>4 September</w:t>
      </w:r>
      <w:r w:rsidR="009935AB">
        <w:rPr>
          <w:b/>
          <w:sz w:val="32"/>
        </w:rPr>
        <w:t xml:space="preserve"> 2025</w:t>
      </w:r>
    </w:p>
    <w:p w14:paraId="7DE63B88" w14:textId="77777777" w:rsidR="00370B5C" w:rsidRDefault="00370B5C" w:rsidP="00CB7084">
      <w:pPr>
        <w:jc w:val="both"/>
        <w:rPr>
          <w:sz w:val="24"/>
          <w:szCs w:val="24"/>
        </w:rPr>
      </w:pPr>
    </w:p>
    <w:p w14:paraId="5321E730" w14:textId="0B804963" w:rsidR="004E460A" w:rsidRPr="00CB7084" w:rsidRDefault="00FE6405" w:rsidP="00CB7084">
      <w:pPr>
        <w:jc w:val="both"/>
        <w:rPr>
          <w:sz w:val="24"/>
          <w:szCs w:val="24"/>
        </w:rPr>
      </w:pPr>
      <w:r w:rsidRPr="004565FC">
        <w:rPr>
          <w:sz w:val="24"/>
          <w:szCs w:val="24"/>
        </w:rPr>
        <w:t xml:space="preserve">The Board of Directors of Aboriginal Housing Victoria (AHV) </w:t>
      </w:r>
      <w:r w:rsidR="00595FC3" w:rsidRPr="004565FC">
        <w:rPr>
          <w:sz w:val="24"/>
          <w:szCs w:val="24"/>
        </w:rPr>
        <w:t xml:space="preserve">held their </w:t>
      </w:r>
      <w:r w:rsidR="00F82059">
        <w:rPr>
          <w:sz w:val="24"/>
          <w:szCs w:val="24"/>
        </w:rPr>
        <w:t>seventh</w:t>
      </w:r>
      <w:r w:rsidR="002A2006">
        <w:rPr>
          <w:sz w:val="24"/>
          <w:szCs w:val="24"/>
        </w:rPr>
        <w:t xml:space="preserve"> </w:t>
      </w:r>
      <w:r w:rsidR="003A2632" w:rsidRPr="004565FC">
        <w:rPr>
          <w:sz w:val="24"/>
          <w:szCs w:val="24"/>
        </w:rPr>
        <w:t>Board meeting for the calendar year on Thursday</w:t>
      </w:r>
      <w:r w:rsidR="00831634">
        <w:rPr>
          <w:sz w:val="24"/>
          <w:szCs w:val="24"/>
        </w:rPr>
        <w:t xml:space="preserve"> </w:t>
      </w:r>
      <w:r w:rsidR="00E451BF">
        <w:rPr>
          <w:sz w:val="24"/>
          <w:szCs w:val="24"/>
        </w:rPr>
        <w:t>4 September</w:t>
      </w:r>
      <w:r w:rsidR="009935AB">
        <w:rPr>
          <w:sz w:val="24"/>
          <w:szCs w:val="24"/>
        </w:rPr>
        <w:t xml:space="preserve"> 2025</w:t>
      </w:r>
      <w:r w:rsidR="00CB7084">
        <w:rPr>
          <w:sz w:val="24"/>
          <w:szCs w:val="24"/>
        </w:rPr>
        <w:t xml:space="preserve">.  </w:t>
      </w:r>
    </w:p>
    <w:p w14:paraId="0203E4E3" w14:textId="5AE94E50" w:rsidR="00446639" w:rsidRPr="007D4664" w:rsidRDefault="00F82059" w:rsidP="00C8388B">
      <w:pPr>
        <w:pStyle w:val="Heading2"/>
        <w:rPr>
          <w:color w:val="2E74B5" w:themeColor="accent1" w:themeShade="BF"/>
          <w:sz w:val="26"/>
          <w:szCs w:val="26"/>
        </w:rPr>
      </w:pPr>
      <w:r>
        <w:rPr>
          <w:color w:val="2E74B5" w:themeColor="accent1" w:themeShade="BF"/>
          <w:sz w:val="26"/>
          <w:szCs w:val="26"/>
        </w:rPr>
        <w:t>Out of session meeting</w:t>
      </w:r>
    </w:p>
    <w:p w14:paraId="69A40F57" w14:textId="16499DD7" w:rsidR="00BA3F4F" w:rsidRPr="00BA3F4F" w:rsidRDefault="00BA3F4F" w:rsidP="00F82059">
      <w:pPr>
        <w:jc w:val="both"/>
        <w:rPr>
          <w:sz w:val="24"/>
          <w:szCs w:val="24"/>
        </w:rPr>
      </w:pPr>
      <w:r>
        <w:rPr>
          <w:sz w:val="24"/>
          <w:szCs w:val="24"/>
        </w:rPr>
        <w:t xml:space="preserve">The </w:t>
      </w:r>
      <w:r w:rsidR="00F82059">
        <w:rPr>
          <w:sz w:val="24"/>
          <w:szCs w:val="24"/>
        </w:rPr>
        <w:t xml:space="preserve">AHV </w:t>
      </w:r>
      <w:r>
        <w:rPr>
          <w:sz w:val="24"/>
          <w:szCs w:val="24"/>
        </w:rPr>
        <w:t xml:space="preserve">Board </w:t>
      </w:r>
      <w:r w:rsidR="00F82059">
        <w:rPr>
          <w:sz w:val="24"/>
          <w:szCs w:val="24"/>
        </w:rPr>
        <w:t>met out of session on 14 August 2025 for an in-camera discussion on the CEO’s contract, and to consider quarterly reporting of key business priorities.</w:t>
      </w:r>
    </w:p>
    <w:p w14:paraId="527798B0" w14:textId="77777777" w:rsidR="006F4CFF" w:rsidRPr="006F4CFF" w:rsidRDefault="006F4CFF" w:rsidP="006F4CFF">
      <w:pPr>
        <w:pStyle w:val="Heading2"/>
        <w:rPr>
          <w:color w:val="2E74B5" w:themeColor="accent1" w:themeShade="BF"/>
          <w:sz w:val="26"/>
          <w:szCs w:val="26"/>
        </w:rPr>
      </w:pPr>
      <w:r w:rsidRPr="006F4CFF">
        <w:rPr>
          <w:color w:val="2E74B5" w:themeColor="accent1" w:themeShade="BF"/>
          <w:sz w:val="26"/>
          <w:szCs w:val="26"/>
        </w:rPr>
        <w:t>Regional Housing Growth Plans</w:t>
      </w:r>
    </w:p>
    <w:p w14:paraId="51297EAA" w14:textId="7361481E" w:rsidR="006F4CFF" w:rsidRPr="00370B5C" w:rsidRDefault="006F4CFF" w:rsidP="006F4CFF">
      <w:pPr>
        <w:jc w:val="both"/>
        <w:rPr>
          <w:sz w:val="24"/>
          <w:szCs w:val="24"/>
        </w:rPr>
      </w:pPr>
      <w:r w:rsidRPr="00370B5C">
        <w:rPr>
          <w:sz w:val="24"/>
          <w:szCs w:val="24"/>
        </w:rPr>
        <w:t>The Board noted that Aboriginal Housing and Homelessness 10+ Year Regional Housing Growth Plans (Regional Plans) have been funded through Closing the Gap. The development of these plans will be led by ACCOs and Traditional Owner groups within five specified regions, (Hume, Melbourne Metro, Loddon Mallee, Gippsland, and Barwon Southwest &amp; Grampians).</w:t>
      </w:r>
    </w:p>
    <w:p w14:paraId="0685DB46" w14:textId="53DDED53" w:rsidR="00370B5C" w:rsidRPr="00370B5C" w:rsidRDefault="006F4CFF" w:rsidP="00370B5C">
      <w:pPr>
        <w:jc w:val="both"/>
        <w:rPr>
          <w:sz w:val="24"/>
          <w:szCs w:val="24"/>
        </w:rPr>
      </w:pPr>
      <w:r w:rsidRPr="00370B5C">
        <w:rPr>
          <w:sz w:val="24"/>
          <w:szCs w:val="24"/>
        </w:rPr>
        <w:t xml:space="preserve">These plans will build on current </w:t>
      </w:r>
      <w:r w:rsidR="00370B5C">
        <w:rPr>
          <w:sz w:val="24"/>
          <w:szCs w:val="24"/>
        </w:rPr>
        <w:t xml:space="preserve">regional </w:t>
      </w:r>
      <w:r w:rsidRPr="00370B5C">
        <w:rPr>
          <w:sz w:val="24"/>
          <w:szCs w:val="24"/>
        </w:rPr>
        <w:t xml:space="preserve">strengths and goals around housing and homelessness provision. </w:t>
      </w:r>
      <w:r w:rsidR="00370B5C" w:rsidRPr="00370B5C">
        <w:rPr>
          <w:sz w:val="24"/>
          <w:szCs w:val="24"/>
        </w:rPr>
        <w:t xml:space="preserve">AHV’s Regional Planning team has met with several AHHF member groups both individually and in regional-based collectives to gauge interest and explore regional strengths, needs and goals. Several AHHF members in each of the five regions have expressed strong interest in aligning work and collaborating with others in their region to maximise </w:t>
      </w:r>
      <w:r w:rsidR="00370B5C">
        <w:rPr>
          <w:sz w:val="24"/>
          <w:szCs w:val="24"/>
        </w:rPr>
        <w:t xml:space="preserve">positive </w:t>
      </w:r>
      <w:r w:rsidR="00370B5C" w:rsidRPr="00370B5C">
        <w:rPr>
          <w:sz w:val="24"/>
          <w:szCs w:val="24"/>
        </w:rPr>
        <w:t xml:space="preserve">outcomes for their communities. </w:t>
      </w:r>
    </w:p>
    <w:p w14:paraId="0B4E677C" w14:textId="77777777" w:rsidR="00370B5C" w:rsidRPr="00370B5C" w:rsidRDefault="00370B5C" w:rsidP="00370B5C">
      <w:pPr>
        <w:pStyle w:val="Heading2"/>
        <w:rPr>
          <w:color w:val="2E74B5" w:themeColor="accent1" w:themeShade="BF"/>
          <w:sz w:val="26"/>
          <w:szCs w:val="26"/>
        </w:rPr>
      </w:pPr>
      <w:r w:rsidRPr="00370B5C">
        <w:rPr>
          <w:color w:val="2E74B5" w:themeColor="accent1" w:themeShade="BF"/>
          <w:sz w:val="26"/>
          <w:szCs w:val="26"/>
        </w:rPr>
        <w:t>Aboriginal Private Rental Assistance Program (APRAP)</w:t>
      </w:r>
    </w:p>
    <w:p w14:paraId="59E4B5B2" w14:textId="55833550" w:rsidR="00370B5C" w:rsidRPr="00370B5C" w:rsidRDefault="00370B5C" w:rsidP="00370B5C">
      <w:pPr>
        <w:jc w:val="both"/>
        <w:rPr>
          <w:sz w:val="24"/>
          <w:szCs w:val="24"/>
        </w:rPr>
      </w:pPr>
      <w:r w:rsidRPr="00370B5C">
        <w:rPr>
          <w:sz w:val="24"/>
          <w:szCs w:val="24"/>
        </w:rPr>
        <w:t>The fifth APRAP Forum was held on 14 August 2025 in Bendigo, on Dja Dja Wurrung Country. The event brought together representatives from 18 APRAP provider organisations across the state.</w:t>
      </w:r>
    </w:p>
    <w:p w14:paraId="361B499A" w14:textId="77777777" w:rsidR="00370B5C" w:rsidRPr="00370B5C" w:rsidRDefault="00370B5C" w:rsidP="00370B5C">
      <w:pPr>
        <w:jc w:val="both"/>
        <w:rPr>
          <w:sz w:val="24"/>
          <w:szCs w:val="24"/>
        </w:rPr>
      </w:pPr>
      <w:r w:rsidRPr="00370B5C">
        <w:rPr>
          <w:sz w:val="24"/>
          <w:szCs w:val="24"/>
        </w:rPr>
        <w:t>Key presentations included:</w:t>
      </w:r>
    </w:p>
    <w:p w14:paraId="4FE36DEA" w14:textId="66EE13DD" w:rsidR="00370B5C" w:rsidRPr="00370B5C" w:rsidRDefault="00370B5C" w:rsidP="00370B5C">
      <w:pPr>
        <w:pStyle w:val="ListParagraph"/>
        <w:numPr>
          <w:ilvl w:val="0"/>
          <w:numId w:val="10"/>
        </w:numPr>
        <w:jc w:val="both"/>
        <w:rPr>
          <w:sz w:val="24"/>
          <w:szCs w:val="24"/>
        </w:rPr>
      </w:pPr>
      <w:r w:rsidRPr="00370B5C">
        <w:rPr>
          <w:sz w:val="24"/>
          <w:szCs w:val="24"/>
        </w:rPr>
        <w:t>Heather Holst, Commissioner for Residential Tenancies, who</w:t>
      </w:r>
      <w:r w:rsidR="005367F8">
        <w:rPr>
          <w:sz w:val="24"/>
          <w:szCs w:val="24"/>
        </w:rPr>
        <w:t xml:space="preserve"> presented </w:t>
      </w:r>
      <w:r w:rsidRPr="00370B5C">
        <w:rPr>
          <w:sz w:val="24"/>
          <w:szCs w:val="24"/>
        </w:rPr>
        <w:t>insights from the 2024 Private Rental Snapshot.</w:t>
      </w:r>
    </w:p>
    <w:p w14:paraId="62FC8319" w14:textId="77777777" w:rsidR="00370B5C" w:rsidRPr="00370B5C" w:rsidRDefault="00370B5C" w:rsidP="00370B5C">
      <w:pPr>
        <w:pStyle w:val="ListParagraph"/>
        <w:numPr>
          <w:ilvl w:val="0"/>
          <w:numId w:val="10"/>
        </w:numPr>
        <w:jc w:val="both"/>
        <w:rPr>
          <w:sz w:val="24"/>
          <w:szCs w:val="24"/>
        </w:rPr>
      </w:pPr>
      <w:r w:rsidRPr="00370B5C">
        <w:rPr>
          <w:sz w:val="24"/>
          <w:szCs w:val="24"/>
        </w:rPr>
        <w:t>Rental Dispute Resolution Victoria (RDRV), who introduced their new service and outlined its role in supporting renters and rental providers.</w:t>
      </w:r>
    </w:p>
    <w:p w14:paraId="0C3E2ECD" w14:textId="25A110C9" w:rsidR="00370B5C" w:rsidRPr="00370B5C" w:rsidRDefault="00370B5C" w:rsidP="00370B5C">
      <w:pPr>
        <w:pStyle w:val="ListParagraph"/>
        <w:numPr>
          <w:ilvl w:val="0"/>
          <w:numId w:val="10"/>
        </w:numPr>
        <w:jc w:val="both"/>
        <w:rPr>
          <w:sz w:val="24"/>
          <w:szCs w:val="24"/>
        </w:rPr>
      </w:pPr>
      <w:r w:rsidRPr="00370B5C">
        <w:rPr>
          <w:sz w:val="24"/>
          <w:szCs w:val="24"/>
        </w:rPr>
        <w:t>Bendigo &amp; District Aboriginal Co-operative (BDAC), who provided an update on their housing and homelessness programs.</w:t>
      </w:r>
    </w:p>
    <w:p w14:paraId="35608268" w14:textId="67D9936E" w:rsidR="006F4CFF" w:rsidRPr="00370B5C" w:rsidRDefault="00370B5C" w:rsidP="00F82059">
      <w:pPr>
        <w:jc w:val="both"/>
        <w:rPr>
          <w:sz w:val="24"/>
          <w:szCs w:val="24"/>
        </w:rPr>
      </w:pPr>
      <w:r>
        <w:rPr>
          <w:sz w:val="24"/>
          <w:szCs w:val="24"/>
        </w:rPr>
        <w:t>APRAP</w:t>
      </w:r>
      <w:r w:rsidRPr="00370B5C">
        <w:rPr>
          <w:sz w:val="24"/>
          <w:szCs w:val="24"/>
        </w:rPr>
        <w:t xml:space="preserve"> forum</w:t>
      </w:r>
      <w:r>
        <w:rPr>
          <w:sz w:val="24"/>
          <w:szCs w:val="24"/>
        </w:rPr>
        <w:t>s</w:t>
      </w:r>
      <w:r w:rsidRPr="00370B5C">
        <w:rPr>
          <w:sz w:val="24"/>
          <w:szCs w:val="24"/>
        </w:rPr>
        <w:t xml:space="preserve"> provid</w:t>
      </w:r>
      <w:r>
        <w:rPr>
          <w:sz w:val="24"/>
          <w:szCs w:val="24"/>
        </w:rPr>
        <w:t>e</w:t>
      </w:r>
      <w:r w:rsidRPr="00370B5C">
        <w:rPr>
          <w:sz w:val="24"/>
          <w:szCs w:val="24"/>
        </w:rPr>
        <w:t xml:space="preserve"> valuable knowledge sharing and collaboration opportunities among providers and contribute to the continued strengthening of the APRAP network.</w:t>
      </w:r>
    </w:p>
    <w:p w14:paraId="0CE7C73F" w14:textId="1CA7C643" w:rsidR="00370B5C" w:rsidRPr="00370B5C" w:rsidRDefault="00370B5C" w:rsidP="00370B5C">
      <w:pPr>
        <w:pStyle w:val="Heading2"/>
        <w:rPr>
          <w:color w:val="2E74B5" w:themeColor="accent1" w:themeShade="BF"/>
          <w:sz w:val="26"/>
          <w:szCs w:val="26"/>
        </w:rPr>
      </w:pPr>
      <w:r w:rsidRPr="00370B5C">
        <w:rPr>
          <w:color w:val="2E74B5" w:themeColor="accent1" w:themeShade="BF"/>
          <w:sz w:val="26"/>
          <w:szCs w:val="26"/>
        </w:rPr>
        <w:t xml:space="preserve">Community </w:t>
      </w:r>
      <w:r>
        <w:rPr>
          <w:color w:val="2E74B5" w:themeColor="accent1" w:themeShade="BF"/>
          <w:sz w:val="26"/>
          <w:szCs w:val="26"/>
        </w:rPr>
        <w:t>c</w:t>
      </w:r>
      <w:r w:rsidRPr="00370B5C">
        <w:rPr>
          <w:color w:val="2E74B5" w:themeColor="accent1" w:themeShade="BF"/>
          <w:sz w:val="26"/>
          <w:szCs w:val="26"/>
        </w:rPr>
        <w:t xml:space="preserve">onsultation and </w:t>
      </w:r>
      <w:r>
        <w:rPr>
          <w:color w:val="2E74B5" w:themeColor="accent1" w:themeShade="BF"/>
          <w:sz w:val="26"/>
          <w:szCs w:val="26"/>
        </w:rPr>
        <w:t>e</w:t>
      </w:r>
      <w:r w:rsidRPr="00370B5C">
        <w:rPr>
          <w:color w:val="2E74B5" w:themeColor="accent1" w:themeShade="BF"/>
          <w:sz w:val="26"/>
          <w:szCs w:val="26"/>
        </w:rPr>
        <w:t xml:space="preserve">ngagement </w:t>
      </w:r>
    </w:p>
    <w:p w14:paraId="32D365B3" w14:textId="467FFF33" w:rsidR="00370B5C" w:rsidRPr="00370B5C" w:rsidRDefault="00370B5C" w:rsidP="00370B5C">
      <w:pPr>
        <w:jc w:val="both"/>
        <w:rPr>
          <w:sz w:val="24"/>
          <w:szCs w:val="24"/>
        </w:rPr>
      </w:pPr>
      <w:r w:rsidRPr="00370B5C">
        <w:rPr>
          <w:sz w:val="24"/>
          <w:szCs w:val="24"/>
        </w:rPr>
        <w:lastRenderedPageBreak/>
        <w:t xml:space="preserve">The Board received an updated on AHV community engagement activities. AHV’s Renter Guide: </w:t>
      </w:r>
      <w:r w:rsidRPr="00370B5C">
        <w:rPr>
          <w:i/>
          <w:iCs/>
          <w:sz w:val="24"/>
          <w:szCs w:val="24"/>
        </w:rPr>
        <w:t>Our Shared Commitments</w:t>
      </w:r>
      <w:r w:rsidRPr="00370B5C">
        <w:rPr>
          <w:sz w:val="24"/>
          <w:szCs w:val="24"/>
        </w:rPr>
        <w:t xml:space="preserve"> (previously called the Customer Service Charter) is being distributed to all AHV households with the next </w:t>
      </w:r>
      <w:r w:rsidRPr="00370B5C">
        <w:rPr>
          <w:i/>
          <w:iCs/>
          <w:sz w:val="24"/>
          <w:szCs w:val="24"/>
        </w:rPr>
        <w:t>Mia Mia</w:t>
      </w:r>
      <w:r w:rsidRPr="00370B5C">
        <w:rPr>
          <w:sz w:val="24"/>
          <w:szCs w:val="24"/>
        </w:rPr>
        <w:t xml:space="preserve"> </w:t>
      </w:r>
      <w:r>
        <w:rPr>
          <w:sz w:val="24"/>
          <w:szCs w:val="24"/>
        </w:rPr>
        <w:t xml:space="preserve">newsletter </w:t>
      </w:r>
      <w:r w:rsidRPr="00370B5C">
        <w:rPr>
          <w:sz w:val="24"/>
          <w:szCs w:val="24"/>
        </w:rPr>
        <w:t>in September 2025. This document informs renters of AHV’s service commitments and renter expectations</w:t>
      </w:r>
      <w:r>
        <w:rPr>
          <w:sz w:val="24"/>
          <w:szCs w:val="24"/>
        </w:rPr>
        <w:t>. It outlines the</w:t>
      </w:r>
      <w:r w:rsidRPr="00370B5C">
        <w:rPr>
          <w:sz w:val="24"/>
          <w:szCs w:val="24"/>
        </w:rPr>
        <w:t xml:space="preserve"> pathways to take if renters are not satisfied, or if these commitments are not upheld. The actions and behaviours of staff and all contractors engaged by AHV are covered by the </w:t>
      </w:r>
      <w:r>
        <w:rPr>
          <w:sz w:val="24"/>
          <w:szCs w:val="24"/>
        </w:rPr>
        <w:t xml:space="preserve">Renter </w:t>
      </w:r>
      <w:r w:rsidRPr="00370B5C">
        <w:rPr>
          <w:sz w:val="24"/>
          <w:szCs w:val="24"/>
        </w:rPr>
        <w:t>Guide.  </w:t>
      </w:r>
    </w:p>
    <w:p w14:paraId="72F14523" w14:textId="336349BF" w:rsidR="00370B5C" w:rsidRDefault="00370B5C" w:rsidP="00370B5C">
      <w:pPr>
        <w:jc w:val="both"/>
      </w:pPr>
      <w:r>
        <w:rPr>
          <w:sz w:val="24"/>
          <w:szCs w:val="24"/>
        </w:rPr>
        <w:t>The Board noted that a</w:t>
      </w:r>
      <w:r w:rsidRPr="00370B5C">
        <w:rPr>
          <w:sz w:val="24"/>
          <w:szCs w:val="24"/>
        </w:rPr>
        <w:t xml:space="preserve"> summary of the community consultation findings conducted between February and May 2025 </w:t>
      </w:r>
      <w:r>
        <w:rPr>
          <w:sz w:val="24"/>
          <w:szCs w:val="24"/>
        </w:rPr>
        <w:t>will</w:t>
      </w:r>
      <w:r w:rsidRPr="00370B5C">
        <w:rPr>
          <w:sz w:val="24"/>
          <w:szCs w:val="24"/>
        </w:rPr>
        <w:t xml:space="preserve"> also be included in the next edition of the </w:t>
      </w:r>
      <w:r w:rsidRPr="00370B5C">
        <w:rPr>
          <w:i/>
          <w:iCs/>
          <w:sz w:val="24"/>
          <w:szCs w:val="24"/>
        </w:rPr>
        <w:t>Mia Mia</w:t>
      </w:r>
      <w:r w:rsidRPr="00370B5C">
        <w:rPr>
          <w:sz w:val="24"/>
          <w:szCs w:val="24"/>
        </w:rPr>
        <w:t xml:space="preserve"> newsletter. Planning has commenced for </w:t>
      </w:r>
      <w:r>
        <w:rPr>
          <w:sz w:val="24"/>
          <w:szCs w:val="24"/>
        </w:rPr>
        <w:t>the next round of</w:t>
      </w:r>
      <w:r w:rsidRPr="00370B5C">
        <w:rPr>
          <w:sz w:val="24"/>
          <w:szCs w:val="24"/>
        </w:rPr>
        <w:t xml:space="preserve"> consultations</w:t>
      </w:r>
      <w:r w:rsidRPr="00737994">
        <w:t>. </w:t>
      </w:r>
    </w:p>
    <w:p w14:paraId="1F37BB69" w14:textId="77777777" w:rsidR="005C0FAB" w:rsidRPr="005C0FAB" w:rsidRDefault="005C0FAB" w:rsidP="005C0FAB">
      <w:pPr>
        <w:pStyle w:val="Heading2"/>
        <w:rPr>
          <w:color w:val="2E74B5" w:themeColor="accent1" w:themeShade="BF"/>
          <w:sz w:val="26"/>
          <w:szCs w:val="26"/>
        </w:rPr>
      </w:pPr>
      <w:r w:rsidRPr="005C0FAB">
        <w:rPr>
          <w:color w:val="2E74B5" w:themeColor="accent1" w:themeShade="BF"/>
          <w:sz w:val="26"/>
          <w:szCs w:val="26"/>
        </w:rPr>
        <w:t>Rent to Buy program</w:t>
      </w:r>
    </w:p>
    <w:p w14:paraId="381D7CE4" w14:textId="700BB5A0" w:rsidR="005C0FAB" w:rsidRPr="006E187D" w:rsidRDefault="005C0FAB" w:rsidP="006E187D">
      <w:pPr>
        <w:jc w:val="both"/>
        <w:rPr>
          <w:sz w:val="24"/>
          <w:szCs w:val="24"/>
        </w:rPr>
      </w:pPr>
      <w:r w:rsidRPr="006E187D">
        <w:rPr>
          <w:sz w:val="24"/>
          <w:szCs w:val="24"/>
        </w:rPr>
        <w:t xml:space="preserve">The </w:t>
      </w:r>
      <w:r w:rsidR="006E187D">
        <w:rPr>
          <w:sz w:val="24"/>
          <w:szCs w:val="24"/>
        </w:rPr>
        <w:t xml:space="preserve">Board noted that the </w:t>
      </w:r>
      <w:r w:rsidRPr="006E187D">
        <w:rPr>
          <w:sz w:val="24"/>
          <w:szCs w:val="24"/>
        </w:rPr>
        <w:t>Department of Treasury and Finance is developing a rent-to-buy program for Aboriginal households, which they plan to launch in December 2025.</w:t>
      </w:r>
    </w:p>
    <w:p w14:paraId="5E4D172F" w14:textId="61C8A7D5" w:rsidR="005C0FAB" w:rsidRPr="006E187D" w:rsidRDefault="005C0FAB" w:rsidP="006E187D">
      <w:pPr>
        <w:jc w:val="both"/>
        <w:rPr>
          <w:sz w:val="24"/>
          <w:szCs w:val="24"/>
        </w:rPr>
      </w:pPr>
      <w:r w:rsidRPr="006E187D">
        <w:rPr>
          <w:sz w:val="24"/>
          <w:szCs w:val="24"/>
        </w:rPr>
        <w:t xml:space="preserve">The program is a pilot scheme </w:t>
      </w:r>
      <w:r w:rsidR="006E187D">
        <w:rPr>
          <w:sz w:val="24"/>
          <w:szCs w:val="24"/>
        </w:rPr>
        <w:t>and will provide</w:t>
      </w:r>
      <w:r w:rsidRPr="006E187D">
        <w:rPr>
          <w:sz w:val="24"/>
          <w:szCs w:val="24"/>
        </w:rPr>
        <w:t xml:space="preserve"> an opportunity for purchase of 20-30 homes, which will be initially acquired or developed by the successful organisation selected following </w:t>
      </w:r>
      <w:r w:rsidR="006E187D">
        <w:rPr>
          <w:sz w:val="24"/>
          <w:szCs w:val="24"/>
        </w:rPr>
        <w:t>a submission</w:t>
      </w:r>
      <w:r w:rsidRPr="006E187D">
        <w:rPr>
          <w:sz w:val="24"/>
          <w:szCs w:val="24"/>
        </w:rPr>
        <w:t xml:space="preserve"> process. </w:t>
      </w:r>
    </w:p>
    <w:p w14:paraId="4E7F568B" w14:textId="77777777" w:rsidR="005C0FAB" w:rsidRPr="006E187D" w:rsidRDefault="005C0FAB" w:rsidP="006E187D">
      <w:pPr>
        <w:jc w:val="both"/>
        <w:rPr>
          <w:sz w:val="24"/>
          <w:szCs w:val="24"/>
        </w:rPr>
      </w:pPr>
      <w:r w:rsidRPr="006E187D">
        <w:rPr>
          <w:sz w:val="24"/>
          <w:szCs w:val="24"/>
        </w:rPr>
        <w:t xml:space="preserve">The program will enable households to purchase after a 5-year rental period. Rents will be capped at effectively 75% of market value or 30% of household income, whichever is the lesser. Support will be provided to households who participate in the program to assist with financial budgeting. </w:t>
      </w:r>
    </w:p>
    <w:p w14:paraId="0627DEA1" w14:textId="0C43BA5B" w:rsidR="005C0FAB" w:rsidRDefault="005C0FAB" w:rsidP="006E187D">
      <w:pPr>
        <w:jc w:val="both"/>
      </w:pPr>
      <w:r w:rsidRPr="006E187D">
        <w:rPr>
          <w:sz w:val="24"/>
          <w:szCs w:val="24"/>
        </w:rPr>
        <w:t>The program is targeting households in the lower-moderate to median household income range</w:t>
      </w:r>
      <w:r w:rsidRPr="00285CD1">
        <w:t xml:space="preserve">. </w:t>
      </w:r>
    </w:p>
    <w:p w14:paraId="75ECF9CA" w14:textId="77777777" w:rsidR="005C0FAB" w:rsidRPr="00737994" w:rsidRDefault="005C0FAB" w:rsidP="00370B5C">
      <w:pPr>
        <w:jc w:val="both"/>
      </w:pPr>
    </w:p>
    <w:p w14:paraId="68F5D46B" w14:textId="77777777" w:rsidR="006F4CFF" w:rsidRPr="00BA3F4F" w:rsidRDefault="006F4CFF" w:rsidP="00F82059">
      <w:pPr>
        <w:jc w:val="both"/>
        <w:rPr>
          <w:sz w:val="24"/>
          <w:szCs w:val="24"/>
        </w:rPr>
      </w:pPr>
    </w:p>
    <w:sectPr w:rsidR="006F4CFF" w:rsidRPr="00BA3F4F" w:rsidSect="00BA3F4F">
      <w:headerReference w:type="default" r:id="rId7"/>
      <w:headerReference w:type="first" r:id="rId8"/>
      <w:pgSz w:w="11906" w:h="16838"/>
      <w:pgMar w:top="1135" w:right="1133" w:bottom="851" w:left="1276" w:header="1"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74B3" w14:textId="77777777" w:rsidR="00307152" w:rsidRDefault="00307152" w:rsidP="00A96849">
      <w:pPr>
        <w:spacing w:after="0" w:line="240" w:lineRule="auto"/>
      </w:pPr>
      <w:r>
        <w:separator/>
      </w:r>
    </w:p>
  </w:endnote>
  <w:endnote w:type="continuationSeparator" w:id="0">
    <w:p w14:paraId="68E8E167" w14:textId="77777777" w:rsidR="00307152" w:rsidRDefault="00307152" w:rsidP="00A9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81CF0" w14:textId="77777777" w:rsidR="00307152" w:rsidRDefault="00307152" w:rsidP="00A96849">
      <w:pPr>
        <w:spacing w:after="0" w:line="240" w:lineRule="auto"/>
      </w:pPr>
      <w:r>
        <w:separator/>
      </w:r>
    </w:p>
  </w:footnote>
  <w:footnote w:type="continuationSeparator" w:id="0">
    <w:p w14:paraId="64BFBCDE" w14:textId="77777777" w:rsidR="00307152" w:rsidRDefault="00307152" w:rsidP="00A9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D8DA" w14:textId="77777777" w:rsidR="003779FB" w:rsidRDefault="003779FB" w:rsidP="00CB4E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A761" w14:textId="258D0114" w:rsidR="003779FB" w:rsidRDefault="003A2632" w:rsidP="00A96849">
    <w:pPr>
      <w:pStyle w:val="Header"/>
      <w:jc w:val="center"/>
    </w:pPr>
    <w:r>
      <w:rPr>
        <w:noProof/>
        <w:lang w:eastAsia="en-AU"/>
      </w:rPr>
      <w:drawing>
        <wp:inline distT="0" distB="0" distL="0" distR="0" wp14:anchorId="0361DA3B" wp14:editId="5BFDA8AD">
          <wp:extent cx="1377950" cy="1276350"/>
          <wp:effectExtent l="0" t="0" r="0" b="0"/>
          <wp:docPr id="99551638" name="Picture 9955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7950"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EEE"/>
    <w:multiLevelType w:val="hybridMultilevel"/>
    <w:tmpl w:val="E4288B36"/>
    <w:lvl w:ilvl="0" w:tplc="2A263B3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50FA6"/>
    <w:multiLevelType w:val="hybridMultilevel"/>
    <w:tmpl w:val="F5BAA0C4"/>
    <w:lvl w:ilvl="0" w:tplc="FFFFFFFF">
      <w:start w:val="1"/>
      <w:numFmt w:val="lowerLetter"/>
      <w:pStyle w:val="Parah0letter"/>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C210D0"/>
    <w:multiLevelType w:val="hybridMultilevel"/>
    <w:tmpl w:val="86829024"/>
    <w:lvl w:ilvl="0" w:tplc="D48C94EA">
      <w:start w:val="1"/>
      <w:numFmt w:val="bullet"/>
      <w:pStyle w:val="VEOHRCbodytex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2100F"/>
    <w:multiLevelType w:val="hybridMultilevel"/>
    <w:tmpl w:val="51F6E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E905D5"/>
    <w:multiLevelType w:val="hybridMultilevel"/>
    <w:tmpl w:val="BC602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C43DBF"/>
    <w:multiLevelType w:val="hybridMultilevel"/>
    <w:tmpl w:val="F1C0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D801E0"/>
    <w:multiLevelType w:val="hybridMultilevel"/>
    <w:tmpl w:val="4D16CB64"/>
    <w:lvl w:ilvl="0" w:tplc="653E5FDC">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6EC37CCF"/>
    <w:multiLevelType w:val="hybridMultilevel"/>
    <w:tmpl w:val="AEC0976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7E247195"/>
    <w:multiLevelType w:val="multilevel"/>
    <w:tmpl w:val="8D2674D0"/>
    <w:lvl w:ilvl="0">
      <w:start w:val="1"/>
      <w:numFmt w:val="decimal"/>
      <w:pStyle w:val="RecomBulle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color w:val="262626" w:themeColor="text1" w:themeTint="D9"/>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645970">
    <w:abstractNumId w:val="8"/>
  </w:num>
  <w:num w:numId="2" w16cid:durableId="1242564660">
    <w:abstractNumId w:val="2"/>
  </w:num>
  <w:num w:numId="3" w16cid:durableId="1496997670">
    <w:abstractNumId w:val="0"/>
  </w:num>
  <w:num w:numId="4" w16cid:durableId="917401972">
    <w:abstractNumId w:val="1"/>
  </w:num>
  <w:num w:numId="5" w16cid:durableId="821584684">
    <w:abstractNumId w:val="5"/>
  </w:num>
  <w:num w:numId="6" w16cid:durableId="1544247057">
    <w:abstractNumId w:val="7"/>
  </w:num>
  <w:num w:numId="7" w16cid:durableId="1953895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692584">
    <w:abstractNumId w:val="3"/>
  </w:num>
  <w:num w:numId="9" w16cid:durableId="224411832">
    <w:abstractNumId w:val="6"/>
  </w:num>
  <w:num w:numId="10" w16cid:durableId="14423408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05"/>
    <w:rsid w:val="00005B0E"/>
    <w:rsid w:val="0003382B"/>
    <w:rsid w:val="00036465"/>
    <w:rsid w:val="00051EAE"/>
    <w:rsid w:val="00070D77"/>
    <w:rsid w:val="0007101C"/>
    <w:rsid w:val="000745FB"/>
    <w:rsid w:val="00093A38"/>
    <w:rsid w:val="000B7710"/>
    <w:rsid w:val="000B7F25"/>
    <w:rsid w:val="000D1C45"/>
    <w:rsid w:val="000D2093"/>
    <w:rsid w:val="000D3C76"/>
    <w:rsid w:val="000D64DA"/>
    <w:rsid w:val="000D71FC"/>
    <w:rsid w:val="000F787D"/>
    <w:rsid w:val="00117D32"/>
    <w:rsid w:val="001213DD"/>
    <w:rsid w:val="00133390"/>
    <w:rsid w:val="00134DB7"/>
    <w:rsid w:val="00155817"/>
    <w:rsid w:val="001802C9"/>
    <w:rsid w:val="001823CF"/>
    <w:rsid w:val="001B79DA"/>
    <w:rsid w:val="001C3C65"/>
    <w:rsid w:val="002018A5"/>
    <w:rsid w:val="00252958"/>
    <w:rsid w:val="002712E8"/>
    <w:rsid w:val="00287793"/>
    <w:rsid w:val="00292EBA"/>
    <w:rsid w:val="00292F5A"/>
    <w:rsid w:val="002A2006"/>
    <w:rsid w:val="002F0AA6"/>
    <w:rsid w:val="00307152"/>
    <w:rsid w:val="0033537D"/>
    <w:rsid w:val="00370B5C"/>
    <w:rsid w:val="00372C7D"/>
    <w:rsid w:val="00372F12"/>
    <w:rsid w:val="003779FB"/>
    <w:rsid w:val="00381D66"/>
    <w:rsid w:val="00387172"/>
    <w:rsid w:val="00394B40"/>
    <w:rsid w:val="003A2632"/>
    <w:rsid w:val="003B10A0"/>
    <w:rsid w:val="003B1BD7"/>
    <w:rsid w:val="003E1A61"/>
    <w:rsid w:val="003E397F"/>
    <w:rsid w:val="0041495D"/>
    <w:rsid w:val="00443549"/>
    <w:rsid w:val="004450B8"/>
    <w:rsid w:val="00446639"/>
    <w:rsid w:val="0045607A"/>
    <w:rsid w:val="004565FC"/>
    <w:rsid w:val="00457B86"/>
    <w:rsid w:val="00485050"/>
    <w:rsid w:val="0049329E"/>
    <w:rsid w:val="004969F3"/>
    <w:rsid w:val="004B3566"/>
    <w:rsid w:val="004B67FE"/>
    <w:rsid w:val="004C2579"/>
    <w:rsid w:val="004C43DA"/>
    <w:rsid w:val="004D1D55"/>
    <w:rsid w:val="004E0457"/>
    <w:rsid w:val="004E2302"/>
    <w:rsid w:val="004E460A"/>
    <w:rsid w:val="004E4DCC"/>
    <w:rsid w:val="004E6846"/>
    <w:rsid w:val="00521171"/>
    <w:rsid w:val="005367F8"/>
    <w:rsid w:val="0055464F"/>
    <w:rsid w:val="00554CB8"/>
    <w:rsid w:val="00595FC3"/>
    <w:rsid w:val="005A3242"/>
    <w:rsid w:val="005B5F30"/>
    <w:rsid w:val="005B5FD2"/>
    <w:rsid w:val="005B7B53"/>
    <w:rsid w:val="005C0FAB"/>
    <w:rsid w:val="005C1540"/>
    <w:rsid w:val="005D4E13"/>
    <w:rsid w:val="00615F82"/>
    <w:rsid w:val="0062372D"/>
    <w:rsid w:val="0065002F"/>
    <w:rsid w:val="00684791"/>
    <w:rsid w:val="00691557"/>
    <w:rsid w:val="00691610"/>
    <w:rsid w:val="006B2B38"/>
    <w:rsid w:val="006C3589"/>
    <w:rsid w:val="006D1C56"/>
    <w:rsid w:val="006D3843"/>
    <w:rsid w:val="006E128C"/>
    <w:rsid w:val="006E187D"/>
    <w:rsid w:val="006F0560"/>
    <w:rsid w:val="006F3FDA"/>
    <w:rsid w:val="006F4CFF"/>
    <w:rsid w:val="007252B7"/>
    <w:rsid w:val="0072701F"/>
    <w:rsid w:val="00731F50"/>
    <w:rsid w:val="00762D2E"/>
    <w:rsid w:val="00774B35"/>
    <w:rsid w:val="007777E0"/>
    <w:rsid w:val="00780ED7"/>
    <w:rsid w:val="007836AB"/>
    <w:rsid w:val="00783BD9"/>
    <w:rsid w:val="00791629"/>
    <w:rsid w:val="00794976"/>
    <w:rsid w:val="007D4664"/>
    <w:rsid w:val="007D716A"/>
    <w:rsid w:val="007F0FB3"/>
    <w:rsid w:val="008053D5"/>
    <w:rsid w:val="00810BB7"/>
    <w:rsid w:val="008260CC"/>
    <w:rsid w:val="0082688A"/>
    <w:rsid w:val="00831634"/>
    <w:rsid w:val="008413D4"/>
    <w:rsid w:val="00844649"/>
    <w:rsid w:val="00846060"/>
    <w:rsid w:val="008557D4"/>
    <w:rsid w:val="0087083B"/>
    <w:rsid w:val="00881DBD"/>
    <w:rsid w:val="008831FB"/>
    <w:rsid w:val="008A3694"/>
    <w:rsid w:val="008B4B84"/>
    <w:rsid w:val="008C28BF"/>
    <w:rsid w:val="008D1A4B"/>
    <w:rsid w:val="008E23A5"/>
    <w:rsid w:val="008E5D33"/>
    <w:rsid w:val="008E6254"/>
    <w:rsid w:val="008F638A"/>
    <w:rsid w:val="009179B7"/>
    <w:rsid w:val="00924849"/>
    <w:rsid w:val="009432E2"/>
    <w:rsid w:val="009518F4"/>
    <w:rsid w:val="00964680"/>
    <w:rsid w:val="00973EBC"/>
    <w:rsid w:val="0098622E"/>
    <w:rsid w:val="0099116A"/>
    <w:rsid w:val="009935AB"/>
    <w:rsid w:val="009977DD"/>
    <w:rsid w:val="009A1645"/>
    <w:rsid w:val="009B203C"/>
    <w:rsid w:val="009B2739"/>
    <w:rsid w:val="009E094C"/>
    <w:rsid w:val="00A00495"/>
    <w:rsid w:val="00A06613"/>
    <w:rsid w:val="00A1389E"/>
    <w:rsid w:val="00A245B7"/>
    <w:rsid w:val="00A3593B"/>
    <w:rsid w:val="00A378AE"/>
    <w:rsid w:val="00A465B1"/>
    <w:rsid w:val="00A51A2E"/>
    <w:rsid w:val="00A537BA"/>
    <w:rsid w:val="00A665AD"/>
    <w:rsid w:val="00A87E54"/>
    <w:rsid w:val="00A96849"/>
    <w:rsid w:val="00AA211C"/>
    <w:rsid w:val="00AC3DED"/>
    <w:rsid w:val="00AE16B8"/>
    <w:rsid w:val="00AF1EC5"/>
    <w:rsid w:val="00B13DC8"/>
    <w:rsid w:val="00B31065"/>
    <w:rsid w:val="00B354BE"/>
    <w:rsid w:val="00B57146"/>
    <w:rsid w:val="00B62246"/>
    <w:rsid w:val="00B717E1"/>
    <w:rsid w:val="00B8417B"/>
    <w:rsid w:val="00B85848"/>
    <w:rsid w:val="00BA1419"/>
    <w:rsid w:val="00BA3F4F"/>
    <w:rsid w:val="00BA7696"/>
    <w:rsid w:val="00BE5A5D"/>
    <w:rsid w:val="00BF2F3D"/>
    <w:rsid w:val="00C40629"/>
    <w:rsid w:val="00C6765B"/>
    <w:rsid w:val="00C715C7"/>
    <w:rsid w:val="00C8388B"/>
    <w:rsid w:val="00C842EB"/>
    <w:rsid w:val="00CA19A6"/>
    <w:rsid w:val="00CB7084"/>
    <w:rsid w:val="00CF2E34"/>
    <w:rsid w:val="00D05FF8"/>
    <w:rsid w:val="00D443DF"/>
    <w:rsid w:val="00D472E6"/>
    <w:rsid w:val="00D61C95"/>
    <w:rsid w:val="00D70F35"/>
    <w:rsid w:val="00D72CF7"/>
    <w:rsid w:val="00D81342"/>
    <w:rsid w:val="00D90289"/>
    <w:rsid w:val="00D92EE3"/>
    <w:rsid w:val="00DB7C58"/>
    <w:rsid w:val="00DE3235"/>
    <w:rsid w:val="00DE3DE9"/>
    <w:rsid w:val="00DF507D"/>
    <w:rsid w:val="00E01242"/>
    <w:rsid w:val="00E06E88"/>
    <w:rsid w:val="00E14894"/>
    <w:rsid w:val="00E451BF"/>
    <w:rsid w:val="00E519B8"/>
    <w:rsid w:val="00E561AA"/>
    <w:rsid w:val="00EB3022"/>
    <w:rsid w:val="00EC7CFC"/>
    <w:rsid w:val="00EF6BB0"/>
    <w:rsid w:val="00F23729"/>
    <w:rsid w:val="00F460CF"/>
    <w:rsid w:val="00F50226"/>
    <w:rsid w:val="00F76BC0"/>
    <w:rsid w:val="00F80FD6"/>
    <w:rsid w:val="00F82059"/>
    <w:rsid w:val="00F874DA"/>
    <w:rsid w:val="00F95EE8"/>
    <w:rsid w:val="00FB1CC5"/>
    <w:rsid w:val="00FB27BA"/>
    <w:rsid w:val="00FC1CED"/>
    <w:rsid w:val="00FC55BA"/>
    <w:rsid w:val="00FD775B"/>
    <w:rsid w:val="00FE40E4"/>
    <w:rsid w:val="00FE6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93657"/>
  <w15:chartTrackingRefBased/>
  <w15:docId w15:val="{EDCEF6E1-FA6E-41C1-9624-07CEB204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05"/>
    <w:pPr>
      <w:spacing w:after="200" w:line="276" w:lineRule="auto"/>
    </w:pPr>
  </w:style>
  <w:style w:type="paragraph" w:styleId="Heading1">
    <w:name w:val="heading 1"/>
    <w:basedOn w:val="ListParagraph"/>
    <w:next w:val="Normal"/>
    <w:link w:val="Heading1Char"/>
    <w:uiPriority w:val="9"/>
    <w:qFormat/>
    <w:rsid w:val="00FE6405"/>
    <w:pPr>
      <w:spacing w:before="240" w:after="180" w:line="240" w:lineRule="auto"/>
      <w:ind w:left="0"/>
      <w:contextualSpacing w:val="0"/>
      <w:jc w:val="both"/>
      <w:outlineLvl w:val="0"/>
    </w:pPr>
    <w:rPr>
      <w:b/>
      <w:color w:val="F03223"/>
      <w:sz w:val="28"/>
      <w:szCs w:val="28"/>
    </w:rPr>
  </w:style>
  <w:style w:type="paragraph" w:styleId="Heading2">
    <w:name w:val="heading 2"/>
    <w:basedOn w:val="ListParagraph"/>
    <w:next w:val="Normal"/>
    <w:link w:val="Heading2Char"/>
    <w:uiPriority w:val="9"/>
    <w:unhideWhenUsed/>
    <w:qFormat/>
    <w:rsid w:val="00FE6405"/>
    <w:pPr>
      <w:spacing w:before="120" w:after="120" w:line="240" w:lineRule="auto"/>
      <w:ind w:left="0"/>
      <w:contextualSpacing w:val="0"/>
      <w:jc w:val="both"/>
      <w:outlineLvl w:val="1"/>
    </w:pPr>
    <w:rPr>
      <w:b/>
      <w:color w:val="0D0D0D" w:themeColor="text1" w:themeTint="F2"/>
      <w:sz w:val="24"/>
      <w:szCs w:val="24"/>
    </w:rPr>
  </w:style>
  <w:style w:type="paragraph" w:styleId="Heading3">
    <w:name w:val="heading 3"/>
    <w:basedOn w:val="ListParagraph"/>
    <w:next w:val="Normal"/>
    <w:link w:val="Heading3Char"/>
    <w:uiPriority w:val="9"/>
    <w:unhideWhenUsed/>
    <w:qFormat/>
    <w:rsid w:val="00FE6405"/>
    <w:pPr>
      <w:spacing w:before="120" w:after="120" w:line="240" w:lineRule="auto"/>
      <w:ind w:left="0"/>
      <w:contextualSpacing w:val="0"/>
      <w:outlineLvl w:val="2"/>
    </w:pPr>
    <w:rPr>
      <w:b/>
      <w:color w:val="262626" w:themeColor="text1" w:themeTint="D9"/>
      <w:sz w:val="23"/>
      <w:szCs w:val="23"/>
    </w:rPr>
  </w:style>
  <w:style w:type="paragraph" w:styleId="Heading4">
    <w:name w:val="heading 4"/>
    <w:basedOn w:val="ListParagraph"/>
    <w:next w:val="Normal"/>
    <w:link w:val="Heading4Char"/>
    <w:uiPriority w:val="9"/>
    <w:unhideWhenUsed/>
    <w:qFormat/>
    <w:rsid w:val="00FE6405"/>
    <w:pPr>
      <w:spacing w:before="60" w:after="60" w:line="240" w:lineRule="auto"/>
      <w:ind w:left="0"/>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405"/>
    <w:rPr>
      <w:b/>
      <w:color w:val="F03223"/>
      <w:sz w:val="28"/>
      <w:szCs w:val="28"/>
    </w:rPr>
  </w:style>
  <w:style w:type="character" w:customStyle="1" w:styleId="Heading2Char">
    <w:name w:val="Heading 2 Char"/>
    <w:basedOn w:val="DefaultParagraphFont"/>
    <w:link w:val="Heading2"/>
    <w:uiPriority w:val="9"/>
    <w:rsid w:val="00FE6405"/>
    <w:rPr>
      <w:b/>
      <w:color w:val="0D0D0D" w:themeColor="text1" w:themeTint="F2"/>
      <w:sz w:val="24"/>
      <w:szCs w:val="24"/>
    </w:rPr>
  </w:style>
  <w:style w:type="character" w:customStyle="1" w:styleId="Heading3Char">
    <w:name w:val="Heading 3 Char"/>
    <w:basedOn w:val="DefaultParagraphFont"/>
    <w:link w:val="Heading3"/>
    <w:uiPriority w:val="9"/>
    <w:rsid w:val="00FE6405"/>
    <w:rPr>
      <w:b/>
      <w:color w:val="262626" w:themeColor="text1" w:themeTint="D9"/>
      <w:sz w:val="23"/>
      <w:szCs w:val="23"/>
    </w:rPr>
  </w:style>
  <w:style w:type="character" w:customStyle="1" w:styleId="Heading4Char">
    <w:name w:val="Heading 4 Char"/>
    <w:basedOn w:val="DefaultParagraphFont"/>
    <w:link w:val="Heading4"/>
    <w:uiPriority w:val="9"/>
    <w:rsid w:val="00FE6405"/>
  </w:style>
  <w:style w:type="paragraph" w:styleId="Header">
    <w:name w:val="header"/>
    <w:basedOn w:val="Normal"/>
    <w:link w:val="HeaderChar"/>
    <w:uiPriority w:val="99"/>
    <w:unhideWhenUsed/>
    <w:rsid w:val="00FE6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405"/>
  </w:style>
  <w:style w:type="paragraph" w:styleId="ListParagraph">
    <w:name w:val="List Paragraph"/>
    <w:aliases w:val="List Paragraph2,Recommendation,First level bullet point,List Paragraph1,List Paragraph11,Bullet point,List Paragraph Number,Bulit List -  Paragraph,Main numbered paragraph,Numbered List Paragraph,L,DDM Gen Text,NFP GP Bulleted List"/>
    <w:basedOn w:val="Normal"/>
    <w:link w:val="ListParagraphChar"/>
    <w:uiPriority w:val="34"/>
    <w:qFormat/>
    <w:rsid w:val="00FE6405"/>
    <w:pPr>
      <w:ind w:left="720"/>
      <w:contextualSpacing/>
    </w:pPr>
  </w:style>
  <w:style w:type="paragraph" w:styleId="Footer">
    <w:name w:val="footer"/>
    <w:basedOn w:val="Normal"/>
    <w:link w:val="FooterChar"/>
    <w:uiPriority w:val="99"/>
    <w:unhideWhenUsed/>
    <w:rsid w:val="00FE6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405"/>
  </w:style>
  <w:style w:type="character" w:styleId="Hyperlink">
    <w:name w:val="Hyperlink"/>
    <w:basedOn w:val="DefaultParagraphFont"/>
    <w:uiPriority w:val="99"/>
    <w:unhideWhenUsed/>
    <w:rsid w:val="00FE6405"/>
    <w:rPr>
      <w:color w:val="0563C1"/>
      <w:u w:val="single"/>
    </w:rPr>
  </w:style>
  <w:style w:type="paragraph" w:styleId="BalloonText">
    <w:name w:val="Balloon Text"/>
    <w:basedOn w:val="Normal"/>
    <w:link w:val="BalloonTextChar"/>
    <w:uiPriority w:val="99"/>
    <w:semiHidden/>
    <w:unhideWhenUsed/>
    <w:rsid w:val="00FB2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BA"/>
    <w:rPr>
      <w:rFonts w:ascii="Segoe UI" w:hAnsi="Segoe UI" w:cs="Segoe UI"/>
      <w:sz w:val="18"/>
      <w:szCs w:val="18"/>
    </w:rPr>
  </w:style>
  <w:style w:type="paragraph" w:customStyle="1" w:styleId="Default">
    <w:name w:val="Default"/>
    <w:rsid w:val="000F787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List Paragraph2 Char,Recommendation Char,First level bullet point Char,List Paragraph1 Char,List Paragraph11 Char,Bullet point Char,List Paragraph Number Char,Bulit List -  Paragraph Char,Main numbered paragraph Char,L Char"/>
    <w:basedOn w:val="DefaultParagraphFont"/>
    <w:link w:val="ListParagraph"/>
    <w:uiPriority w:val="34"/>
    <w:locked/>
    <w:rsid w:val="00D61C95"/>
  </w:style>
  <w:style w:type="paragraph" w:styleId="NoSpacing">
    <w:name w:val="No Spacing"/>
    <w:uiPriority w:val="1"/>
    <w:qFormat/>
    <w:rsid w:val="00924849"/>
    <w:pPr>
      <w:spacing w:after="0" w:line="240" w:lineRule="auto"/>
    </w:pPr>
  </w:style>
  <w:style w:type="paragraph" w:customStyle="1" w:styleId="VEOHRCbodytext">
    <w:name w:val="VEOHRC body text"/>
    <w:basedOn w:val="Normal"/>
    <w:rsid w:val="003E1A61"/>
    <w:pPr>
      <w:numPr>
        <w:numId w:val="2"/>
      </w:numPr>
      <w:spacing w:after="0" w:line="240" w:lineRule="auto"/>
    </w:pPr>
    <w:rPr>
      <w:rFonts w:ascii="Times New Roman" w:hAnsi="Times New Roman" w:cs="Times New Roman"/>
      <w:sz w:val="24"/>
      <w:szCs w:val="24"/>
      <w:lang w:eastAsia="en-AU"/>
    </w:rPr>
  </w:style>
  <w:style w:type="paragraph" w:customStyle="1" w:styleId="Bullet">
    <w:name w:val="Bullet"/>
    <w:basedOn w:val="ListParagraph"/>
    <w:link w:val="BulletChar"/>
    <w:qFormat/>
    <w:rsid w:val="008F638A"/>
    <w:pPr>
      <w:numPr>
        <w:numId w:val="3"/>
      </w:numPr>
      <w:spacing w:before="120" w:after="0" w:line="240" w:lineRule="auto"/>
      <w:contextualSpacing w:val="0"/>
      <w:jc w:val="both"/>
    </w:pPr>
  </w:style>
  <w:style w:type="character" w:customStyle="1" w:styleId="BulletChar">
    <w:name w:val="Bullet Char"/>
    <w:basedOn w:val="DefaultParagraphFont"/>
    <w:link w:val="Bullet"/>
    <w:rsid w:val="008F638A"/>
  </w:style>
  <w:style w:type="character" w:styleId="UnresolvedMention">
    <w:name w:val="Unresolved Mention"/>
    <w:basedOn w:val="DefaultParagraphFont"/>
    <w:uiPriority w:val="99"/>
    <w:semiHidden/>
    <w:unhideWhenUsed/>
    <w:rsid w:val="008260CC"/>
    <w:rPr>
      <w:color w:val="605E5C"/>
      <w:shd w:val="clear" w:color="auto" w:fill="E1DFDD"/>
    </w:rPr>
  </w:style>
  <w:style w:type="paragraph" w:customStyle="1" w:styleId="Parah0letter">
    <w:name w:val="Parah 0 letter"/>
    <w:basedOn w:val="Normal"/>
    <w:rsid w:val="00117D32"/>
    <w:pPr>
      <w:numPr>
        <w:numId w:val="4"/>
      </w:numPr>
      <w:spacing w:after="60" w:line="288" w:lineRule="auto"/>
    </w:pPr>
    <w:rPr>
      <w:rFonts w:ascii="Arial" w:eastAsia="Times New Roman" w:hAnsi="Arial" w:cs="Times New Roman"/>
    </w:rPr>
  </w:style>
  <w:style w:type="character" w:styleId="FollowedHyperlink">
    <w:name w:val="FollowedHyperlink"/>
    <w:basedOn w:val="DefaultParagraphFont"/>
    <w:uiPriority w:val="99"/>
    <w:semiHidden/>
    <w:unhideWhenUsed/>
    <w:rsid w:val="00C842EB"/>
    <w:rPr>
      <w:color w:val="954F72" w:themeColor="followedHyperlink"/>
      <w:u w:val="single"/>
    </w:rPr>
  </w:style>
  <w:style w:type="character" w:customStyle="1" w:styleId="normaltextrun">
    <w:name w:val="normaltextrun"/>
    <w:basedOn w:val="DefaultParagraphFont"/>
    <w:rsid w:val="00BF2F3D"/>
  </w:style>
  <w:style w:type="paragraph" w:customStyle="1" w:styleId="paragraph">
    <w:name w:val="paragraph"/>
    <w:basedOn w:val="Normal"/>
    <w:rsid w:val="00BF2F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DF507D"/>
    <w:pPr>
      <w:spacing w:before="100" w:beforeAutospacing="1" w:after="100" w:afterAutospacing="1" w:line="240" w:lineRule="auto"/>
    </w:pPr>
    <w:rPr>
      <w:rFonts w:ascii="Times New Roman" w:hAnsi="Times New Roman" w:cs="Times New Roman"/>
      <w:sz w:val="24"/>
      <w:szCs w:val="24"/>
      <w:lang w:eastAsia="en-AU"/>
    </w:rPr>
  </w:style>
  <w:style w:type="paragraph" w:customStyle="1" w:styleId="RecomBullet">
    <w:name w:val="Recom Bullet"/>
    <w:basedOn w:val="Bullet"/>
    <w:link w:val="RecomBulletChar"/>
    <w:qFormat/>
    <w:rsid w:val="008831FB"/>
    <w:pPr>
      <w:numPr>
        <w:numId w:val="1"/>
      </w:numPr>
      <w:tabs>
        <w:tab w:val="left" w:pos="1134"/>
      </w:tabs>
      <w:spacing w:before="60"/>
    </w:pPr>
    <w:rPr>
      <w:bCs/>
    </w:rPr>
  </w:style>
  <w:style w:type="character" w:customStyle="1" w:styleId="RecomBulletChar">
    <w:name w:val="Recom Bullet Char"/>
    <w:basedOn w:val="DefaultParagraphFont"/>
    <w:link w:val="RecomBullet"/>
    <w:rsid w:val="008831FB"/>
    <w:rPr>
      <w:bCs/>
    </w:rPr>
  </w:style>
  <w:style w:type="paragraph" w:customStyle="1" w:styleId="TableText">
    <w:name w:val="Table Text"/>
    <w:basedOn w:val="Normal"/>
    <w:link w:val="TableTextChar"/>
    <w:qFormat/>
    <w:rsid w:val="00DE3235"/>
    <w:pPr>
      <w:spacing w:before="120" w:after="0" w:line="240" w:lineRule="auto"/>
      <w:jc w:val="both"/>
    </w:pPr>
  </w:style>
  <w:style w:type="character" w:customStyle="1" w:styleId="TableTextChar">
    <w:name w:val="Table Text Char"/>
    <w:basedOn w:val="DefaultParagraphFont"/>
    <w:link w:val="TableText"/>
    <w:rsid w:val="00DE3235"/>
  </w:style>
  <w:style w:type="paragraph" w:styleId="FootnoteText">
    <w:name w:val="footnote text"/>
    <w:basedOn w:val="Normal"/>
    <w:link w:val="FootnoteTextChar"/>
    <w:uiPriority w:val="99"/>
    <w:semiHidden/>
    <w:unhideWhenUsed/>
    <w:rsid w:val="00443549"/>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443549"/>
    <w:rPr>
      <w:sz w:val="20"/>
      <w:szCs w:val="20"/>
      <w:lang w:eastAsia="en-GB"/>
    </w:rPr>
  </w:style>
  <w:style w:type="character" w:styleId="FootnoteReference">
    <w:name w:val="footnote reference"/>
    <w:basedOn w:val="DefaultParagraphFont"/>
    <w:uiPriority w:val="99"/>
    <w:semiHidden/>
    <w:unhideWhenUsed/>
    <w:rsid w:val="00443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75114">
      <w:bodyDiv w:val="1"/>
      <w:marLeft w:val="0"/>
      <w:marRight w:val="0"/>
      <w:marTop w:val="0"/>
      <w:marBottom w:val="0"/>
      <w:divBdr>
        <w:top w:val="none" w:sz="0" w:space="0" w:color="auto"/>
        <w:left w:val="none" w:sz="0" w:space="0" w:color="auto"/>
        <w:bottom w:val="none" w:sz="0" w:space="0" w:color="auto"/>
        <w:right w:val="none" w:sz="0" w:space="0" w:color="auto"/>
      </w:divBdr>
    </w:div>
    <w:div w:id="411894638">
      <w:bodyDiv w:val="1"/>
      <w:marLeft w:val="0"/>
      <w:marRight w:val="0"/>
      <w:marTop w:val="0"/>
      <w:marBottom w:val="0"/>
      <w:divBdr>
        <w:top w:val="none" w:sz="0" w:space="0" w:color="auto"/>
        <w:left w:val="none" w:sz="0" w:space="0" w:color="auto"/>
        <w:bottom w:val="none" w:sz="0" w:space="0" w:color="auto"/>
        <w:right w:val="none" w:sz="0" w:space="0" w:color="auto"/>
      </w:divBdr>
    </w:div>
    <w:div w:id="940376322">
      <w:bodyDiv w:val="1"/>
      <w:marLeft w:val="0"/>
      <w:marRight w:val="0"/>
      <w:marTop w:val="0"/>
      <w:marBottom w:val="0"/>
      <w:divBdr>
        <w:top w:val="none" w:sz="0" w:space="0" w:color="auto"/>
        <w:left w:val="none" w:sz="0" w:space="0" w:color="auto"/>
        <w:bottom w:val="none" w:sz="0" w:space="0" w:color="auto"/>
        <w:right w:val="none" w:sz="0" w:space="0" w:color="auto"/>
      </w:divBdr>
    </w:div>
    <w:div w:id="1121680234">
      <w:bodyDiv w:val="1"/>
      <w:marLeft w:val="0"/>
      <w:marRight w:val="0"/>
      <w:marTop w:val="0"/>
      <w:marBottom w:val="0"/>
      <w:divBdr>
        <w:top w:val="none" w:sz="0" w:space="0" w:color="auto"/>
        <w:left w:val="none" w:sz="0" w:space="0" w:color="auto"/>
        <w:bottom w:val="none" w:sz="0" w:space="0" w:color="auto"/>
        <w:right w:val="none" w:sz="0" w:space="0" w:color="auto"/>
      </w:divBdr>
    </w:div>
    <w:div w:id="1196230840">
      <w:bodyDiv w:val="1"/>
      <w:marLeft w:val="0"/>
      <w:marRight w:val="0"/>
      <w:marTop w:val="0"/>
      <w:marBottom w:val="0"/>
      <w:divBdr>
        <w:top w:val="none" w:sz="0" w:space="0" w:color="auto"/>
        <w:left w:val="none" w:sz="0" w:space="0" w:color="auto"/>
        <w:bottom w:val="none" w:sz="0" w:space="0" w:color="auto"/>
        <w:right w:val="none" w:sz="0" w:space="0" w:color="auto"/>
      </w:divBdr>
    </w:div>
    <w:div w:id="1232697762">
      <w:bodyDiv w:val="1"/>
      <w:marLeft w:val="0"/>
      <w:marRight w:val="0"/>
      <w:marTop w:val="0"/>
      <w:marBottom w:val="0"/>
      <w:divBdr>
        <w:top w:val="none" w:sz="0" w:space="0" w:color="auto"/>
        <w:left w:val="none" w:sz="0" w:space="0" w:color="auto"/>
        <w:bottom w:val="none" w:sz="0" w:space="0" w:color="auto"/>
        <w:right w:val="none" w:sz="0" w:space="0" w:color="auto"/>
      </w:divBdr>
    </w:div>
    <w:div w:id="1409764202">
      <w:bodyDiv w:val="1"/>
      <w:marLeft w:val="0"/>
      <w:marRight w:val="0"/>
      <w:marTop w:val="0"/>
      <w:marBottom w:val="0"/>
      <w:divBdr>
        <w:top w:val="none" w:sz="0" w:space="0" w:color="auto"/>
        <w:left w:val="none" w:sz="0" w:space="0" w:color="auto"/>
        <w:bottom w:val="none" w:sz="0" w:space="0" w:color="auto"/>
        <w:right w:val="none" w:sz="0" w:space="0" w:color="auto"/>
      </w:divBdr>
    </w:div>
    <w:div w:id="1421022801">
      <w:bodyDiv w:val="1"/>
      <w:marLeft w:val="0"/>
      <w:marRight w:val="0"/>
      <w:marTop w:val="0"/>
      <w:marBottom w:val="0"/>
      <w:divBdr>
        <w:top w:val="none" w:sz="0" w:space="0" w:color="auto"/>
        <w:left w:val="none" w:sz="0" w:space="0" w:color="auto"/>
        <w:bottom w:val="none" w:sz="0" w:space="0" w:color="auto"/>
        <w:right w:val="none" w:sz="0" w:space="0" w:color="auto"/>
      </w:divBdr>
      <w:divsChild>
        <w:div w:id="550575362">
          <w:marLeft w:val="0"/>
          <w:marRight w:val="0"/>
          <w:marTop w:val="360"/>
          <w:marBottom w:val="360"/>
          <w:divBdr>
            <w:top w:val="none" w:sz="0" w:space="0" w:color="auto"/>
            <w:left w:val="none" w:sz="0" w:space="0" w:color="auto"/>
            <w:bottom w:val="none" w:sz="0" w:space="0" w:color="auto"/>
            <w:right w:val="none" w:sz="0" w:space="0" w:color="auto"/>
          </w:divBdr>
          <w:divsChild>
            <w:div w:id="1541087138">
              <w:marLeft w:val="0"/>
              <w:marRight w:val="0"/>
              <w:marTop w:val="0"/>
              <w:marBottom w:val="0"/>
              <w:divBdr>
                <w:top w:val="none" w:sz="0" w:space="0" w:color="auto"/>
                <w:left w:val="none" w:sz="0" w:space="0" w:color="auto"/>
                <w:bottom w:val="none" w:sz="0" w:space="0" w:color="auto"/>
                <w:right w:val="none" w:sz="0" w:space="0" w:color="auto"/>
              </w:divBdr>
              <w:divsChild>
                <w:div w:id="662244192">
                  <w:marLeft w:val="0"/>
                  <w:marRight w:val="0"/>
                  <w:marTop w:val="0"/>
                  <w:marBottom w:val="0"/>
                  <w:divBdr>
                    <w:top w:val="none" w:sz="0" w:space="0" w:color="auto"/>
                    <w:left w:val="none" w:sz="0" w:space="0" w:color="auto"/>
                    <w:bottom w:val="none" w:sz="0" w:space="0" w:color="auto"/>
                    <w:right w:val="none" w:sz="0" w:space="0" w:color="auto"/>
                  </w:divBdr>
                  <w:divsChild>
                    <w:div w:id="11773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3560">
      <w:bodyDiv w:val="1"/>
      <w:marLeft w:val="0"/>
      <w:marRight w:val="0"/>
      <w:marTop w:val="0"/>
      <w:marBottom w:val="0"/>
      <w:divBdr>
        <w:top w:val="none" w:sz="0" w:space="0" w:color="auto"/>
        <w:left w:val="none" w:sz="0" w:space="0" w:color="auto"/>
        <w:bottom w:val="none" w:sz="0" w:space="0" w:color="auto"/>
        <w:right w:val="none" w:sz="0" w:space="0" w:color="auto"/>
      </w:divBdr>
      <w:divsChild>
        <w:div w:id="1520315748">
          <w:marLeft w:val="0"/>
          <w:marRight w:val="0"/>
          <w:marTop w:val="360"/>
          <w:marBottom w:val="360"/>
          <w:divBdr>
            <w:top w:val="none" w:sz="0" w:space="0" w:color="auto"/>
            <w:left w:val="none" w:sz="0" w:space="0" w:color="auto"/>
            <w:bottom w:val="none" w:sz="0" w:space="0" w:color="auto"/>
            <w:right w:val="none" w:sz="0" w:space="0" w:color="auto"/>
          </w:divBdr>
          <w:divsChild>
            <w:div w:id="1843081248">
              <w:marLeft w:val="0"/>
              <w:marRight w:val="0"/>
              <w:marTop w:val="0"/>
              <w:marBottom w:val="0"/>
              <w:divBdr>
                <w:top w:val="none" w:sz="0" w:space="0" w:color="auto"/>
                <w:left w:val="none" w:sz="0" w:space="0" w:color="auto"/>
                <w:bottom w:val="none" w:sz="0" w:space="0" w:color="auto"/>
                <w:right w:val="none" w:sz="0" w:space="0" w:color="auto"/>
              </w:divBdr>
              <w:divsChild>
                <w:div w:id="2034261742">
                  <w:marLeft w:val="0"/>
                  <w:marRight w:val="0"/>
                  <w:marTop w:val="0"/>
                  <w:marBottom w:val="0"/>
                  <w:divBdr>
                    <w:top w:val="none" w:sz="0" w:space="0" w:color="auto"/>
                    <w:left w:val="none" w:sz="0" w:space="0" w:color="auto"/>
                    <w:bottom w:val="none" w:sz="0" w:space="0" w:color="auto"/>
                    <w:right w:val="none" w:sz="0" w:space="0" w:color="auto"/>
                  </w:divBdr>
                  <w:divsChild>
                    <w:div w:id="1757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AHBV</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Connell</dc:creator>
  <cp:keywords/>
  <dc:description/>
  <cp:lastModifiedBy>Jamie Vergara</cp:lastModifiedBy>
  <cp:revision>2</cp:revision>
  <cp:lastPrinted>2023-09-06T04:59:00Z</cp:lastPrinted>
  <dcterms:created xsi:type="dcterms:W3CDTF">2025-09-11T23:08:00Z</dcterms:created>
  <dcterms:modified xsi:type="dcterms:W3CDTF">2025-09-11T23:08:00Z</dcterms:modified>
</cp:coreProperties>
</file>